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06A5688A" w14:textId="77777777" w:rsidR="002A2A2B" w:rsidRDefault="002A2A2B">
      <w:pPr>
        <w:widowControl w:val="0"/>
        <w:pBdr>
          <w:top w:val="nil"/>
          <w:left w:val="nil"/>
          <w:bottom w:val="nil"/>
          <w:right w:val="nil"/>
          <w:between w:val="nil"/>
        </w:pBdr>
        <w:spacing w:line="276" w:lineRule="auto"/>
      </w:pPr>
    </w:p>
    <w:p w14:paraId="1FBF294F" w14:textId="63A88E74" w:rsidR="00EB15DC" w:rsidRDefault="00EB15DC">
      <w:pPr>
        <w:pBdr>
          <w:top w:val="nil"/>
          <w:left w:val="nil"/>
          <w:bottom w:val="nil"/>
          <w:right w:val="nil"/>
          <w:between w:val="nil"/>
        </w:pBdr>
        <w:ind w:left="851"/>
        <w:jc w:val="both"/>
        <w:rPr>
          <w:b/>
          <w:color w:val="000000"/>
          <w:sz w:val="28"/>
          <w:szCs w:val="28"/>
        </w:rPr>
      </w:pPr>
      <w:r w:rsidRPr="00EB15DC">
        <w:rPr>
          <w:b/>
          <w:color w:val="000000"/>
          <w:sz w:val="28"/>
          <w:szCs w:val="28"/>
        </w:rPr>
        <w:t>The Effect of Self-Efficacy and Hardiness on Burnout in Nurses</w:t>
      </w:r>
    </w:p>
    <w:p w14:paraId="55E71326" w14:textId="6E44E639" w:rsidR="002A2A2B" w:rsidRDefault="00D2500A">
      <w:pPr>
        <w:pBdr>
          <w:top w:val="nil"/>
          <w:left w:val="nil"/>
          <w:bottom w:val="nil"/>
          <w:right w:val="nil"/>
          <w:between w:val="nil"/>
        </w:pBdr>
        <w:ind w:left="851"/>
        <w:jc w:val="both"/>
        <w:rPr>
          <w:b/>
          <w:color w:val="000000"/>
          <w:sz w:val="28"/>
          <w:szCs w:val="28"/>
        </w:rPr>
      </w:pPr>
      <w:r>
        <w:rPr>
          <w:b/>
          <w:color w:val="000000"/>
          <w:sz w:val="28"/>
          <w:szCs w:val="28"/>
        </w:rPr>
        <w:t>[</w:t>
      </w:r>
      <w:r w:rsidR="00EB15DC" w:rsidRPr="00EB15DC">
        <w:rPr>
          <w:b/>
          <w:color w:val="000000"/>
          <w:sz w:val="28"/>
          <w:szCs w:val="28"/>
        </w:rPr>
        <w:t>Pengaruh Self-Efficacy dan Hardiness Terhadap Burnout pada Perawat</w:t>
      </w:r>
      <w:r>
        <w:rPr>
          <w:b/>
          <w:color w:val="000000"/>
          <w:sz w:val="28"/>
          <w:szCs w:val="28"/>
        </w:rPr>
        <w:t>]</w:t>
      </w:r>
    </w:p>
    <w:p w14:paraId="1CD675DE" w14:textId="77777777" w:rsidR="002A2A2B" w:rsidRDefault="002A2A2B">
      <w:pPr>
        <w:rPr>
          <w:sz w:val="20"/>
          <w:szCs w:val="20"/>
        </w:rPr>
      </w:pPr>
    </w:p>
    <w:p w14:paraId="293BE8F1" w14:textId="77777777" w:rsidR="00EB15DC" w:rsidRDefault="00EB15DC" w:rsidP="00EB15DC">
      <w:pPr>
        <w:pStyle w:val="Author"/>
        <w:spacing w:after="115"/>
        <w:ind w:left="851"/>
        <w:contextualSpacing/>
        <w:jc w:val="left"/>
      </w:pPr>
      <w:r>
        <w:rPr>
          <w:b w:val="0"/>
          <w:sz w:val="20"/>
          <w:szCs w:val="20"/>
        </w:rPr>
        <w:t>Putri Silvia Natasya</w:t>
      </w:r>
      <w:r>
        <w:rPr>
          <w:b w:val="0"/>
          <w:sz w:val="20"/>
          <w:szCs w:val="20"/>
          <w:vertAlign w:val="superscript"/>
        </w:rPr>
        <w:t>1)</w:t>
      </w:r>
      <w:r>
        <w:rPr>
          <w:b w:val="0"/>
          <w:sz w:val="20"/>
          <w:szCs w:val="20"/>
        </w:rPr>
        <w:t>, Lely Ika Mariyati</w:t>
      </w:r>
      <w:r>
        <w:rPr>
          <w:b w:val="0"/>
          <w:sz w:val="20"/>
          <w:szCs w:val="20"/>
          <w:vertAlign w:val="superscript"/>
        </w:rPr>
        <w:t>2)</w:t>
      </w:r>
      <w:r>
        <w:rPr>
          <w:b w:val="0"/>
          <w:sz w:val="20"/>
          <w:szCs w:val="20"/>
        </w:rPr>
        <w:t xml:space="preserve"> </w:t>
      </w:r>
    </w:p>
    <w:p w14:paraId="7A6420BE" w14:textId="77777777" w:rsidR="00EB15DC" w:rsidRPr="002F7FC1" w:rsidRDefault="00EB15DC" w:rsidP="00EB15DC">
      <w:pPr>
        <w:ind w:left="851"/>
        <w:contextualSpacing/>
        <w:rPr>
          <w:lang w:val="en-ID"/>
        </w:rPr>
      </w:pPr>
      <w:r w:rsidRPr="002F7FC1">
        <w:rPr>
          <w:sz w:val="20"/>
          <w:szCs w:val="20"/>
          <w:vertAlign w:val="superscript"/>
        </w:rPr>
        <w:t>1)</w:t>
      </w:r>
      <w:r w:rsidRPr="002F7FC1">
        <w:rPr>
          <w:sz w:val="20"/>
          <w:szCs w:val="20"/>
        </w:rPr>
        <w:t>Program Studi</w:t>
      </w:r>
      <w:r>
        <w:rPr>
          <w:sz w:val="20"/>
          <w:szCs w:val="20"/>
          <w:lang w:val="en-ID"/>
        </w:rPr>
        <w:t xml:space="preserve"> </w:t>
      </w:r>
      <w:proofErr w:type="spellStart"/>
      <w:r>
        <w:rPr>
          <w:sz w:val="20"/>
          <w:szCs w:val="20"/>
          <w:lang w:val="en-ID"/>
        </w:rPr>
        <w:t>Psikologi</w:t>
      </w:r>
      <w:proofErr w:type="spellEnd"/>
      <w:r w:rsidRPr="002F7FC1">
        <w:rPr>
          <w:sz w:val="20"/>
          <w:szCs w:val="20"/>
        </w:rPr>
        <w:t xml:space="preserve">, Universitas </w:t>
      </w:r>
      <w:r w:rsidRPr="002F7FC1">
        <w:rPr>
          <w:sz w:val="20"/>
          <w:szCs w:val="20"/>
          <w:lang w:val="en-ID"/>
        </w:rPr>
        <w:t xml:space="preserve">Muhammadiyah </w:t>
      </w:r>
      <w:proofErr w:type="spellStart"/>
      <w:r w:rsidRPr="002F7FC1">
        <w:rPr>
          <w:sz w:val="20"/>
          <w:szCs w:val="20"/>
          <w:lang w:val="en-ID"/>
        </w:rPr>
        <w:t>Sidoarjo</w:t>
      </w:r>
      <w:proofErr w:type="spellEnd"/>
      <w:r w:rsidRPr="002F7FC1">
        <w:rPr>
          <w:sz w:val="20"/>
          <w:szCs w:val="20"/>
          <w:lang w:val="en-ID"/>
        </w:rPr>
        <w:t>, Indonesia</w:t>
      </w:r>
    </w:p>
    <w:p w14:paraId="6E4905E4" w14:textId="77777777" w:rsidR="00EB15DC" w:rsidRPr="002877BA" w:rsidRDefault="00EB15DC" w:rsidP="00EB15DC">
      <w:pPr>
        <w:ind w:left="851"/>
        <w:contextualSpacing/>
        <w:rPr>
          <w:lang w:val="en-ID"/>
        </w:rPr>
      </w:pPr>
      <w:r w:rsidRPr="002F7FC1">
        <w:rPr>
          <w:sz w:val="20"/>
          <w:szCs w:val="20"/>
          <w:vertAlign w:val="superscript"/>
        </w:rPr>
        <w:t>2)</w:t>
      </w:r>
      <w:r w:rsidRPr="002F7FC1">
        <w:rPr>
          <w:sz w:val="20"/>
          <w:szCs w:val="20"/>
        </w:rPr>
        <w:t xml:space="preserve"> Program Studi</w:t>
      </w:r>
      <w:r>
        <w:rPr>
          <w:sz w:val="20"/>
          <w:szCs w:val="20"/>
          <w:lang w:val="en-ID"/>
        </w:rPr>
        <w:t xml:space="preserve"> </w:t>
      </w:r>
      <w:proofErr w:type="spellStart"/>
      <w:r>
        <w:rPr>
          <w:sz w:val="20"/>
          <w:szCs w:val="20"/>
          <w:lang w:val="en-ID"/>
        </w:rPr>
        <w:t>Psikologi</w:t>
      </w:r>
      <w:proofErr w:type="spellEnd"/>
      <w:r w:rsidRPr="002F7FC1">
        <w:rPr>
          <w:sz w:val="20"/>
          <w:szCs w:val="20"/>
        </w:rPr>
        <w:t xml:space="preserve">, Universitas </w:t>
      </w:r>
      <w:r w:rsidRPr="002F7FC1">
        <w:rPr>
          <w:sz w:val="20"/>
          <w:szCs w:val="20"/>
          <w:lang w:val="en-ID"/>
        </w:rPr>
        <w:t xml:space="preserve">Muhammadiyah </w:t>
      </w:r>
      <w:proofErr w:type="spellStart"/>
      <w:r w:rsidRPr="002F7FC1">
        <w:rPr>
          <w:sz w:val="20"/>
          <w:szCs w:val="20"/>
          <w:lang w:val="en-ID"/>
        </w:rPr>
        <w:t>Sidoarjo</w:t>
      </w:r>
      <w:proofErr w:type="spellEnd"/>
      <w:r w:rsidRPr="002F7FC1">
        <w:rPr>
          <w:sz w:val="20"/>
          <w:szCs w:val="20"/>
          <w:lang w:val="en-ID"/>
        </w:rPr>
        <w:t>, Indonesia</w:t>
      </w:r>
    </w:p>
    <w:p w14:paraId="0273F930" w14:textId="77777777" w:rsidR="00EB15DC" w:rsidRPr="002F7FC1" w:rsidRDefault="00EB15DC" w:rsidP="00EB15DC">
      <w:pPr>
        <w:ind w:left="851"/>
        <w:contextualSpacing/>
        <w:rPr>
          <w:sz w:val="20"/>
          <w:szCs w:val="20"/>
          <w:lang w:val="en-ID"/>
        </w:rPr>
      </w:pPr>
      <w:r w:rsidRPr="002F7FC1">
        <w:rPr>
          <w:sz w:val="20"/>
          <w:szCs w:val="20"/>
          <w:lang w:val="en-ID"/>
        </w:rPr>
        <w:t xml:space="preserve">*Email </w:t>
      </w:r>
      <w:proofErr w:type="spellStart"/>
      <w:r w:rsidRPr="002F7FC1">
        <w:rPr>
          <w:sz w:val="20"/>
          <w:szCs w:val="20"/>
          <w:lang w:val="en-ID"/>
        </w:rPr>
        <w:t>Penulis</w:t>
      </w:r>
      <w:proofErr w:type="spellEnd"/>
      <w:r w:rsidRPr="002F7FC1">
        <w:rPr>
          <w:sz w:val="20"/>
          <w:szCs w:val="20"/>
          <w:lang w:val="en-ID"/>
        </w:rPr>
        <w:t xml:space="preserve"> </w:t>
      </w:r>
      <w:proofErr w:type="spellStart"/>
      <w:r w:rsidRPr="002F7FC1">
        <w:rPr>
          <w:sz w:val="20"/>
          <w:szCs w:val="20"/>
          <w:lang w:val="en-ID"/>
        </w:rPr>
        <w:t>Korespondensi</w:t>
      </w:r>
      <w:proofErr w:type="spellEnd"/>
      <w:r w:rsidRPr="002F7FC1">
        <w:rPr>
          <w:sz w:val="20"/>
          <w:szCs w:val="20"/>
          <w:lang w:val="en-ID"/>
        </w:rPr>
        <w:t xml:space="preserve">: </w:t>
      </w:r>
      <w:hyperlink r:id="rId9" w:history="1">
        <w:r w:rsidRPr="0083376C">
          <w:rPr>
            <w:rStyle w:val="Hyperlink"/>
            <w:sz w:val="20"/>
            <w:szCs w:val="20"/>
            <w:lang w:val="en-ID"/>
          </w:rPr>
          <w:t>ikalely@gmail.com</w:t>
        </w:r>
      </w:hyperlink>
      <w:r>
        <w:rPr>
          <w:sz w:val="20"/>
          <w:szCs w:val="20"/>
          <w:lang w:val="en-ID"/>
        </w:rPr>
        <w:t xml:space="preserve"> </w:t>
      </w:r>
    </w:p>
    <w:p w14:paraId="721F90FF" w14:textId="6F7651A9" w:rsidR="002A2A2B" w:rsidRDefault="002A2A2B">
      <w:pPr>
        <w:ind w:left="851"/>
        <w:rPr>
          <w:sz w:val="20"/>
          <w:szCs w:val="20"/>
        </w:rPr>
      </w:pPr>
    </w:p>
    <w:p w14:paraId="400A8BA2" w14:textId="77777777" w:rsidR="002A2A2B" w:rsidRDefault="002A2A2B">
      <w:pPr>
        <w:rPr>
          <w:i/>
          <w:sz w:val="20"/>
          <w:szCs w:val="20"/>
        </w:rPr>
      </w:pPr>
    </w:p>
    <w:p w14:paraId="6F9BAF93" w14:textId="77777777" w:rsidR="002A2A2B" w:rsidRDefault="002A2A2B">
      <w:pPr>
        <w:rPr>
          <w:sz w:val="20"/>
          <w:szCs w:val="20"/>
        </w:rPr>
        <w:sectPr w:rsidR="002A2A2B">
          <w:headerReference w:type="even" r:id="rId10"/>
          <w:headerReference w:type="default" r:id="rId11"/>
          <w:footerReference w:type="even" r:id="rId12"/>
          <w:footerReference w:type="default" r:id="rId13"/>
          <w:headerReference w:type="first" r:id="rId14"/>
          <w:footerReference w:type="first" r:id="rId15"/>
          <w:pgSz w:w="11906" w:h="16838"/>
          <w:pgMar w:top="1701" w:right="1134" w:bottom="1134" w:left="1411" w:header="850" w:footer="720" w:gutter="0"/>
          <w:pgNumType w:start="1"/>
          <w:cols w:space="720"/>
          <w:titlePg/>
        </w:sectPr>
      </w:pPr>
    </w:p>
    <w:p w14:paraId="268BCF68" w14:textId="744898C4" w:rsidR="00EB15DC" w:rsidRDefault="00D2500A">
      <w:pPr>
        <w:keepNext/>
        <w:pBdr>
          <w:top w:val="nil"/>
          <w:left w:val="nil"/>
          <w:bottom w:val="nil"/>
          <w:right w:val="nil"/>
          <w:between w:val="nil"/>
        </w:pBdr>
        <w:ind w:right="4" w:hanging="567"/>
        <w:jc w:val="both"/>
        <w:rPr>
          <w:i/>
          <w:color w:val="000000"/>
          <w:sz w:val="20"/>
          <w:szCs w:val="20"/>
        </w:rPr>
      </w:pPr>
      <w:bookmarkStart w:id="0" w:name="_heading=h.30j0zll" w:colFirst="0" w:colLast="0"/>
      <w:bookmarkEnd w:id="0"/>
      <w:r>
        <w:rPr>
          <w:b/>
          <w:i/>
          <w:color w:val="000000"/>
          <w:sz w:val="20"/>
          <w:szCs w:val="20"/>
        </w:rPr>
        <w:t>Abstract</w:t>
      </w:r>
      <w:r>
        <w:rPr>
          <w:i/>
          <w:color w:val="000000"/>
          <w:sz w:val="20"/>
          <w:szCs w:val="20"/>
        </w:rPr>
        <w:t xml:space="preserve">. </w:t>
      </w:r>
      <w:r w:rsidR="00EB15DC" w:rsidRPr="00EB15DC">
        <w:rPr>
          <w:i/>
          <w:color w:val="000000"/>
          <w:sz w:val="20"/>
          <w:szCs w:val="20"/>
        </w:rPr>
        <w:t>Burnout is a negative response that arises from prolonged stress in the work environment, which is characterized by emotional, mental, and physical exhaustion. The purpose of this study was to determine the effect of self-efficacy and hardiness on burnout in nurses. This study used a correlational quantitative approach. The population used in the study consisted of 300 nurses and the random sampling method was chosen to select 161 nurses as the research sample. Data were collected using three types of psychological scales, namely self-efficacy (38 items, α = 0.829), hardiness (16 items, α = 0.820), and burnout (32 items, α = 0.973). Data analysis in the study used multiple linear regression analysis with the help of IBM SPSS software. The results showed that self-efficacy and hardiness have an impact on burnout (F(3,00)=62.778; p&lt;.001). While the partial test results (t test) show that self-efficacy has a negative significance impact on burnout (t = -8.609, p &lt;.001), and hardiness has a negative significance impact on burnout (t = -2.900, p = 0.004).</w:t>
      </w:r>
    </w:p>
    <w:p w14:paraId="48494CD1" w14:textId="33AE8E81" w:rsidR="002A2A2B" w:rsidRDefault="00D2500A">
      <w:pPr>
        <w:keepNext/>
        <w:pBdr>
          <w:top w:val="nil"/>
          <w:left w:val="nil"/>
          <w:bottom w:val="nil"/>
          <w:right w:val="nil"/>
          <w:between w:val="nil"/>
        </w:pBdr>
        <w:spacing w:before="58"/>
        <w:ind w:right="4" w:hanging="567"/>
        <w:jc w:val="both"/>
        <w:rPr>
          <w:i/>
          <w:smallCaps/>
          <w:color w:val="000000"/>
          <w:sz w:val="20"/>
          <w:szCs w:val="20"/>
        </w:rPr>
      </w:pPr>
      <w:r>
        <w:rPr>
          <w:b/>
          <w:i/>
          <w:color w:val="000000"/>
          <w:sz w:val="20"/>
          <w:szCs w:val="20"/>
        </w:rPr>
        <w:t xml:space="preserve">Keywords - </w:t>
      </w:r>
      <w:r w:rsidR="00EB15DC" w:rsidRPr="00EB15DC">
        <w:rPr>
          <w:bCs/>
          <w:i/>
          <w:color w:val="000000"/>
          <w:sz w:val="20"/>
          <w:szCs w:val="20"/>
        </w:rPr>
        <w:t>Burnout, Self</w:t>
      </w:r>
      <w:r w:rsidR="00EB15DC">
        <w:rPr>
          <w:bCs/>
          <w:i/>
          <w:color w:val="000000"/>
          <w:sz w:val="20"/>
          <w:szCs w:val="20"/>
        </w:rPr>
        <w:t>-</w:t>
      </w:r>
      <w:r w:rsidR="00EB15DC" w:rsidRPr="00EB15DC">
        <w:rPr>
          <w:bCs/>
          <w:i/>
          <w:color w:val="000000"/>
          <w:sz w:val="20"/>
          <w:szCs w:val="20"/>
        </w:rPr>
        <w:t>Efficacy, Hardiness, Nurse</w:t>
      </w:r>
    </w:p>
    <w:p w14:paraId="3F14CCC9" w14:textId="77777777" w:rsidR="002A2A2B" w:rsidRDefault="002A2A2B">
      <w:pPr>
        <w:tabs>
          <w:tab w:val="left" w:pos="0"/>
        </w:tabs>
        <w:ind w:right="4"/>
        <w:rPr>
          <w:b/>
          <w:i/>
        </w:rPr>
      </w:pPr>
    </w:p>
    <w:p w14:paraId="1C011336" w14:textId="099A424C" w:rsidR="002A2A2B" w:rsidRDefault="00D2500A">
      <w:pPr>
        <w:keepNext/>
        <w:pBdr>
          <w:top w:val="nil"/>
          <w:left w:val="nil"/>
          <w:bottom w:val="nil"/>
          <w:right w:val="nil"/>
          <w:between w:val="nil"/>
        </w:pBdr>
        <w:ind w:right="4" w:hanging="567"/>
        <w:jc w:val="both"/>
        <w:rPr>
          <w:i/>
          <w:smallCaps/>
          <w:color w:val="000000"/>
          <w:sz w:val="20"/>
          <w:szCs w:val="20"/>
        </w:rPr>
      </w:pPr>
      <w:r>
        <w:rPr>
          <w:b/>
          <w:i/>
          <w:color w:val="000000"/>
          <w:sz w:val="20"/>
          <w:szCs w:val="20"/>
        </w:rPr>
        <w:t>Abstrak</w:t>
      </w:r>
      <w:r>
        <w:rPr>
          <w:i/>
          <w:color w:val="000000"/>
          <w:sz w:val="20"/>
          <w:szCs w:val="20"/>
        </w:rPr>
        <w:t xml:space="preserve">. </w:t>
      </w:r>
      <w:r w:rsidR="00EB15DC" w:rsidRPr="00EB15DC">
        <w:rPr>
          <w:i/>
          <w:color w:val="000000"/>
          <w:sz w:val="20"/>
          <w:szCs w:val="20"/>
        </w:rPr>
        <w:t>Burnout</w:t>
      </w:r>
      <w:r w:rsidR="00EB15DC" w:rsidRPr="00EB15DC">
        <w:rPr>
          <w:iCs/>
          <w:color w:val="000000"/>
          <w:sz w:val="20"/>
          <w:szCs w:val="20"/>
        </w:rPr>
        <w:t xml:space="preserve"> merupakan respons negatif yang muncul akibat stres berkepanjangan di lingkungan kerja, yang ditandai oleh kelelahan emosional, mental, dan fisik. Tujuan dari penelitian ini untuk mengetahui pengaruh </w:t>
      </w:r>
      <w:r w:rsidR="00EB15DC" w:rsidRPr="00EB15DC">
        <w:rPr>
          <w:i/>
          <w:color w:val="000000"/>
          <w:sz w:val="20"/>
          <w:szCs w:val="20"/>
        </w:rPr>
        <w:t>self-efficacy</w:t>
      </w:r>
      <w:r w:rsidR="00EB15DC" w:rsidRPr="00EB15DC">
        <w:rPr>
          <w:iCs/>
          <w:color w:val="000000"/>
          <w:sz w:val="20"/>
          <w:szCs w:val="20"/>
        </w:rPr>
        <w:t xml:space="preserve"> dan </w:t>
      </w:r>
      <w:r w:rsidR="00EB15DC" w:rsidRPr="00EB15DC">
        <w:rPr>
          <w:i/>
          <w:color w:val="000000"/>
          <w:sz w:val="20"/>
          <w:szCs w:val="20"/>
        </w:rPr>
        <w:t>hardiness</w:t>
      </w:r>
      <w:r w:rsidR="00EB15DC" w:rsidRPr="00EB15DC">
        <w:rPr>
          <w:iCs/>
          <w:color w:val="000000"/>
          <w:sz w:val="20"/>
          <w:szCs w:val="20"/>
        </w:rPr>
        <w:t xml:space="preserve"> terhadap </w:t>
      </w:r>
      <w:r w:rsidR="00EB15DC" w:rsidRPr="00EB15DC">
        <w:rPr>
          <w:i/>
          <w:color w:val="000000"/>
          <w:sz w:val="20"/>
          <w:szCs w:val="20"/>
        </w:rPr>
        <w:t>burnout</w:t>
      </w:r>
      <w:r w:rsidR="00EB15DC" w:rsidRPr="00EB15DC">
        <w:rPr>
          <w:iCs/>
          <w:color w:val="000000"/>
          <w:sz w:val="20"/>
          <w:szCs w:val="20"/>
        </w:rPr>
        <w:t xml:space="preserve"> pada perawat. Penelitian ini menggunakan pendekatan kuantitatif korelasional. Populasi yang digunakan penelitian terdiri dari 300 perawat dan metode random sampling dipilih untuk memilih 161 perawat sebagai sampel penelitian. Data dikumpulkan menggunakan tiga jenis skala psikologi, yaitu </w:t>
      </w:r>
      <w:r w:rsidR="00EB15DC" w:rsidRPr="00EB15DC">
        <w:rPr>
          <w:i/>
          <w:color w:val="000000"/>
          <w:sz w:val="20"/>
          <w:szCs w:val="20"/>
        </w:rPr>
        <w:t>self-efficacy</w:t>
      </w:r>
      <w:r w:rsidR="00EB15DC" w:rsidRPr="00EB15DC">
        <w:rPr>
          <w:iCs/>
          <w:color w:val="000000"/>
          <w:sz w:val="20"/>
          <w:szCs w:val="20"/>
        </w:rPr>
        <w:t xml:space="preserve"> (38 item, α = 0.829), </w:t>
      </w:r>
      <w:r w:rsidR="00EB15DC" w:rsidRPr="00EB15DC">
        <w:rPr>
          <w:i/>
          <w:color w:val="000000"/>
          <w:sz w:val="20"/>
          <w:szCs w:val="20"/>
        </w:rPr>
        <w:t>hardiness</w:t>
      </w:r>
      <w:r w:rsidR="00EB15DC" w:rsidRPr="00EB15DC">
        <w:rPr>
          <w:iCs/>
          <w:color w:val="000000"/>
          <w:sz w:val="20"/>
          <w:szCs w:val="20"/>
        </w:rPr>
        <w:t xml:space="preserve"> (16 item, α = 0.820), dan </w:t>
      </w:r>
      <w:r w:rsidR="00EB15DC" w:rsidRPr="00EB15DC">
        <w:rPr>
          <w:i/>
          <w:color w:val="000000"/>
          <w:sz w:val="20"/>
          <w:szCs w:val="20"/>
        </w:rPr>
        <w:t>burnout</w:t>
      </w:r>
      <w:r w:rsidR="00EB15DC" w:rsidRPr="00EB15DC">
        <w:rPr>
          <w:iCs/>
          <w:color w:val="000000"/>
          <w:sz w:val="20"/>
          <w:szCs w:val="20"/>
        </w:rPr>
        <w:t xml:space="preserve"> (32 item, α = 0.973). Analisis data pada penelitian menggunakan analisis regresi linier berganda dengan bantuan software IBM SPSS. Hasil penelitian menunjukkan bahwa </w:t>
      </w:r>
      <w:r w:rsidR="00EB15DC" w:rsidRPr="00EB15DC">
        <w:rPr>
          <w:i/>
          <w:color w:val="000000"/>
          <w:sz w:val="20"/>
          <w:szCs w:val="20"/>
        </w:rPr>
        <w:t>self-efficacy</w:t>
      </w:r>
      <w:r w:rsidR="00EB15DC" w:rsidRPr="00EB15DC">
        <w:rPr>
          <w:iCs/>
          <w:color w:val="000000"/>
          <w:sz w:val="20"/>
          <w:szCs w:val="20"/>
        </w:rPr>
        <w:t xml:space="preserve"> dan </w:t>
      </w:r>
      <w:r w:rsidR="00EB15DC" w:rsidRPr="00EB15DC">
        <w:rPr>
          <w:i/>
          <w:color w:val="000000"/>
          <w:sz w:val="20"/>
          <w:szCs w:val="20"/>
        </w:rPr>
        <w:t>hardiness</w:t>
      </w:r>
      <w:r w:rsidR="00EB15DC" w:rsidRPr="00EB15DC">
        <w:rPr>
          <w:iCs/>
          <w:color w:val="000000"/>
          <w:sz w:val="20"/>
          <w:szCs w:val="20"/>
        </w:rPr>
        <w:t xml:space="preserve"> memiliki dampak terhadap </w:t>
      </w:r>
      <w:r w:rsidR="00EB15DC" w:rsidRPr="00EB15DC">
        <w:rPr>
          <w:i/>
          <w:color w:val="000000"/>
          <w:sz w:val="20"/>
          <w:szCs w:val="20"/>
        </w:rPr>
        <w:t>burnout</w:t>
      </w:r>
      <w:r w:rsidR="00EB15DC" w:rsidRPr="00EB15DC">
        <w:rPr>
          <w:iCs/>
          <w:color w:val="000000"/>
          <w:sz w:val="20"/>
          <w:szCs w:val="20"/>
        </w:rPr>
        <w:t xml:space="preserve"> (F(3,00)= 62.778; p &lt;.001). Sedangkan hasil uji parsial (uji t) menunjukkan bahwa </w:t>
      </w:r>
      <w:r w:rsidR="00EB15DC" w:rsidRPr="00EB15DC">
        <w:rPr>
          <w:i/>
          <w:color w:val="000000"/>
          <w:sz w:val="20"/>
          <w:szCs w:val="20"/>
        </w:rPr>
        <w:t>self-efficacy</w:t>
      </w:r>
      <w:r w:rsidR="00EB15DC" w:rsidRPr="00EB15DC">
        <w:rPr>
          <w:iCs/>
          <w:color w:val="000000"/>
          <w:sz w:val="20"/>
          <w:szCs w:val="20"/>
        </w:rPr>
        <w:t xml:space="preserve"> memiliki dampak signifikansi negatif terhadap </w:t>
      </w:r>
      <w:r w:rsidR="00EB15DC" w:rsidRPr="00EB15DC">
        <w:rPr>
          <w:i/>
          <w:color w:val="000000"/>
          <w:sz w:val="20"/>
          <w:szCs w:val="20"/>
        </w:rPr>
        <w:t>burnout</w:t>
      </w:r>
      <w:r w:rsidR="00EB15DC" w:rsidRPr="00EB15DC">
        <w:rPr>
          <w:iCs/>
          <w:color w:val="000000"/>
          <w:sz w:val="20"/>
          <w:szCs w:val="20"/>
        </w:rPr>
        <w:t xml:space="preserve"> (t = -8.609, p &lt;.001), dan </w:t>
      </w:r>
      <w:r w:rsidR="00EB15DC" w:rsidRPr="00EB15DC">
        <w:rPr>
          <w:i/>
          <w:color w:val="000000"/>
          <w:sz w:val="20"/>
          <w:szCs w:val="20"/>
        </w:rPr>
        <w:t>hardiness</w:t>
      </w:r>
      <w:r w:rsidR="00EB15DC" w:rsidRPr="00EB15DC">
        <w:rPr>
          <w:iCs/>
          <w:color w:val="000000"/>
          <w:sz w:val="20"/>
          <w:szCs w:val="20"/>
        </w:rPr>
        <w:t xml:space="preserve"> memiliki dampak signifikansi negatif terhadap </w:t>
      </w:r>
      <w:r w:rsidR="00EB15DC" w:rsidRPr="00EB15DC">
        <w:rPr>
          <w:i/>
          <w:color w:val="000000"/>
          <w:sz w:val="20"/>
          <w:szCs w:val="20"/>
        </w:rPr>
        <w:t>burnout</w:t>
      </w:r>
      <w:r w:rsidR="00EB15DC" w:rsidRPr="00EB15DC">
        <w:rPr>
          <w:iCs/>
          <w:color w:val="000000"/>
          <w:sz w:val="20"/>
          <w:szCs w:val="20"/>
        </w:rPr>
        <w:t xml:space="preserve"> (t = -2.900, p = 0.004).</w:t>
      </w:r>
      <w:r w:rsidR="00EB15DC" w:rsidRPr="00EB15DC">
        <w:rPr>
          <w:i/>
          <w:color w:val="000000"/>
          <w:sz w:val="20"/>
          <w:szCs w:val="20"/>
        </w:rPr>
        <w:t xml:space="preserve">  </w:t>
      </w:r>
    </w:p>
    <w:p w14:paraId="704AD070" w14:textId="4221B4BE" w:rsidR="002A2A2B" w:rsidRDefault="00D2500A">
      <w:pPr>
        <w:keepNext/>
        <w:pBdr>
          <w:top w:val="nil"/>
          <w:left w:val="nil"/>
          <w:bottom w:val="nil"/>
          <w:right w:val="nil"/>
          <w:between w:val="nil"/>
        </w:pBdr>
        <w:tabs>
          <w:tab w:val="left" w:pos="0"/>
        </w:tabs>
        <w:spacing w:before="58"/>
        <w:ind w:right="4" w:hanging="567"/>
        <w:jc w:val="both"/>
        <w:rPr>
          <w:i/>
          <w:color w:val="000000"/>
          <w:sz w:val="20"/>
          <w:szCs w:val="20"/>
        </w:rPr>
        <w:sectPr w:rsidR="002A2A2B">
          <w:type w:val="continuous"/>
          <w:pgSz w:w="11906" w:h="16838"/>
          <w:pgMar w:top="1701" w:right="1134" w:bottom="1701" w:left="1412" w:header="1134" w:footer="720" w:gutter="0"/>
          <w:cols w:space="720"/>
        </w:sectPr>
      </w:pPr>
      <w:r>
        <w:rPr>
          <w:b/>
          <w:i/>
          <w:color w:val="000000"/>
          <w:sz w:val="20"/>
          <w:szCs w:val="20"/>
        </w:rPr>
        <w:t xml:space="preserve">Kata Kunci - </w:t>
      </w:r>
      <w:r w:rsidR="00EB15DC" w:rsidRPr="00EB15DC">
        <w:rPr>
          <w:bCs/>
          <w:i/>
          <w:color w:val="000000"/>
          <w:sz w:val="20"/>
          <w:szCs w:val="20"/>
        </w:rPr>
        <w:t xml:space="preserve">Burnout, Self-Efficacy, Hardiness, </w:t>
      </w:r>
      <w:r w:rsidR="00EB15DC" w:rsidRPr="00EB15DC">
        <w:rPr>
          <w:bCs/>
          <w:iCs/>
          <w:color w:val="000000"/>
          <w:sz w:val="20"/>
          <w:szCs w:val="20"/>
        </w:rPr>
        <w:t>Perawat</w:t>
      </w:r>
    </w:p>
    <w:p w14:paraId="012B4005" w14:textId="77777777" w:rsidR="002A2A2B" w:rsidRDefault="00D2500A">
      <w:pPr>
        <w:pStyle w:val="Heading1"/>
        <w:rPr>
          <w:sz w:val="24"/>
          <w:szCs w:val="24"/>
        </w:rPr>
      </w:pPr>
      <w:r>
        <w:rPr>
          <w:sz w:val="24"/>
          <w:szCs w:val="24"/>
        </w:rPr>
        <w:t xml:space="preserve">I. Pendahuluan </w:t>
      </w:r>
    </w:p>
    <w:p w14:paraId="332D6B30" w14:textId="01E03BB5" w:rsidR="00EB15DC" w:rsidRDefault="00EB15DC">
      <w:pPr>
        <w:pBdr>
          <w:top w:val="nil"/>
          <w:left w:val="nil"/>
          <w:bottom w:val="nil"/>
          <w:right w:val="nil"/>
          <w:between w:val="nil"/>
        </w:pBdr>
        <w:ind w:firstLine="288"/>
        <w:jc w:val="both"/>
        <w:rPr>
          <w:color w:val="000000"/>
          <w:sz w:val="20"/>
          <w:szCs w:val="20"/>
        </w:rPr>
      </w:pPr>
      <w:r w:rsidRPr="00EB15DC">
        <w:rPr>
          <w:color w:val="000000"/>
          <w:sz w:val="20"/>
          <w:szCs w:val="20"/>
        </w:rPr>
        <w:t>Kualitas suatu rumah sakit sangat ditentukan oleh sumber daya manusianya, khususnya tenaga kesehatan, termasuk perawat. Berdasarkan penelitian yang dilakukan oleh Kemenkes RI dalam penelitian Putri &amp; Indrawati, perawat yaitu profesi pada bidang kesehatan yang berperan penting untuk penyediaan layanan kesehatan serta memiliki kewajiban untuk merawat para pasie</w:t>
      </w:r>
      <w:r>
        <w:rPr>
          <w:color w:val="000000"/>
          <w:sz w:val="20"/>
          <w:szCs w:val="20"/>
        </w:rPr>
        <w:t xml:space="preserve">n </w:t>
      </w:r>
      <w:r>
        <w:rPr>
          <w:color w:val="000000"/>
          <w:sz w:val="20"/>
          <w:szCs w:val="20"/>
        </w:rPr>
        <w:fldChar w:fldCharType="begin" w:fldLock="1"/>
      </w:r>
      <w:r>
        <w:rPr>
          <w:color w:val="000000"/>
          <w:sz w:val="20"/>
          <w:szCs w:val="20"/>
        </w:rPr>
        <w:instrText>ADDIN CSL_CITATION {"citationItems":[{"id":"ITEM-1","itemData":{"DOI":"10.14710/empati.2019.26489","ISSN":"2337-375X","abstract":"Penelitian ini bertujuan untuk mengetahui hubungan antara efikasi kerja dengan burnout pada perawat bagian jiwa di RSJ Prof. Dr. Soerojo Magelang. Efikasi kerja merupakan keyakinan seseorang mengenai kemampuan dan kompetensi dirinya dalam menampilkan unjuk kerja yang baik pada berbagai jenis tugas dan situasi pekerjaan. Burnout merupakan suatu kondisi dimana individu mengalami kelelahan secara fisik, emosional dan mental akibat beban kerja berlebih dan stres yang berkepanjangan. Populasi dalam penelitian ini berjumlah 175 perawat bagian jiwa di bangsal rawat inap RSJ Prof. Dr. Soerojo Magelang dengan sampel penelitian sejumlah 123 perawat. Teknik pengambilan sampel yang digunakan adalah teknik convenience sampling. Penelitian  ini menggunakan 2 skala sebagai alat ukur yaitu skala efikasi kerja  (50 aitem, α= 0.966) dan skala burnout (28 aitem, α= 0,889). Analisis data menggunakan analisis Spearman’s Rho, hasil analisis menunjukkan nilai koefisien korelasi sebesar -0,635 dan p = 0,000 (p &lt; 0,05). Hasil ini menunjukkan bahwa hipotesis yang diajukan diterima, yaitu terdapat hubungan negatif antara efikasi kerja dengan burnout. Semakin tinggi efikasi kerja seseorang, maka semakin rendah burnout yang dimiliki, sebaliknya semakin rendah efikasi kerja maka semakin tinggi burnout yang dimiliki.","author":[{"dropping-particle":"","family":"Putri","given":"Novinda Intani","non-dropping-particle":"","parse-names":false,"suffix":""},{"dropping-particle":"","family":"Indrawati","given":"Endang Sri","non-dropping-particle":"","parse-names":false,"suffix":""}],"container-title":"Jurnal EMPATI","id":"ITEM-1","issue":"3","issued":{"date-parts":[["2020"]]},"page":"491-496","title":"Hubungan Antara Efikasi Kerja Dengan Burnout Pada Perawat Bagian Jiwa Di Rsj Prof. Dr. Soerojo Magelang","type":"article-journal","volume":"8"},"uris":["http://www.mendeley.com/documents/?uuid=8251b8aa-914d-4c35-9dfe-a1ef5119cb81"]}],"mendeley":{"formattedCitation":"[1]","plainTextFormattedCitation":"[1]","previouslyFormattedCitation":"[1]"},"properties":{"noteIndex":0},"schema":"https://github.com/citation-style-language/schema/raw/master/csl-citation.json"}</w:instrText>
      </w:r>
      <w:r>
        <w:rPr>
          <w:color w:val="000000"/>
          <w:sz w:val="20"/>
          <w:szCs w:val="20"/>
        </w:rPr>
        <w:fldChar w:fldCharType="separate"/>
      </w:r>
      <w:r w:rsidRPr="00EB15DC">
        <w:rPr>
          <w:noProof/>
          <w:color w:val="000000"/>
          <w:sz w:val="20"/>
          <w:szCs w:val="20"/>
        </w:rPr>
        <w:t>[1]</w:t>
      </w:r>
      <w:r>
        <w:rPr>
          <w:color w:val="000000"/>
          <w:sz w:val="20"/>
          <w:szCs w:val="20"/>
        </w:rPr>
        <w:fldChar w:fldCharType="end"/>
      </w:r>
      <w:r>
        <w:rPr>
          <w:color w:val="000000"/>
          <w:sz w:val="20"/>
          <w:szCs w:val="20"/>
        </w:rPr>
        <w:t xml:space="preserve">. </w:t>
      </w:r>
      <w:r w:rsidRPr="00EB15DC">
        <w:rPr>
          <w:color w:val="000000"/>
          <w:sz w:val="20"/>
          <w:szCs w:val="20"/>
        </w:rPr>
        <w:t>Sebagai tenaga medis profesional, perawat memiliki tanggung jawab besar dalam menyelamatkan nyawa pasien serta mendampingi mereka dalam proses penyembuhan. Mengingat bahwa tugas mereka secara langsung berdampak pada keselamatan pasien, profesi ini menuntut kesiapan fisik dan mental yang optimal. Tingginya beban kerja serta tuntutan untuk bekerja sesuai dengan standar pelayanan rumah sakit seringkali menjadi sumber tekanan tersendiri. Akibatnya, tidak sedikit perawat yang mengalami stres dan kelelahan emosional. Jika tidak dikelola dengan baik, kondisi ini dapat berkembang menjadi burnout yang berdampak negatif terhadap kinerja dan kualitas layanan keperawatan</w:t>
      </w:r>
      <w:r>
        <w:rPr>
          <w:color w:val="000000"/>
          <w:sz w:val="20"/>
          <w:szCs w:val="20"/>
        </w:rPr>
        <w:t xml:space="preserve"> </w:t>
      </w:r>
      <w:r>
        <w:rPr>
          <w:color w:val="000000"/>
          <w:sz w:val="20"/>
          <w:szCs w:val="20"/>
        </w:rPr>
        <w:fldChar w:fldCharType="begin" w:fldLock="1"/>
      </w:r>
      <w:r w:rsidR="00684090">
        <w:rPr>
          <w:color w:val="000000"/>
          <w:sz w:val="20"/>
          <w:szCs w:val="20"/>
        </w:rPr>
        <w:instrText>ADDIN CSL_CITATION {"citationItems":[{"id":"ITEM-1","itemData":{"DOI":"10.30872/psikostudia.v9i2.3901","ISSN":"2302-2582","abstract":"Perawat merupakan salah satu tenaga ahli di bidang kesehatan yang memiliki peran penting dalam merawat pasien. Perawat diharuskan bekerja secara profesional ketika melakukan pekerjaanya, seperti bekerja secara ramah di depan pasien dan menuntaskan pekerjaanya sesuai dengan tuntutan yang diberikan oleh rumah sakit. Banyaknya tuntutan yang diterima oleh perawat mengakibatkan profesi perawat rentan mengalami burnout. Fenomena tersebut yang membuat kesejahteraan psikologis perawat perlu diperhatikan, salah satu yang perlu diperhatikan adalah dukungan sosial yang diterima perawat sudah terpenuhi. Penelitian ini bertujuan untuk menguji hubungan antara dukungan sosial dengan burnout. Partisipan penelitian merupakan 67 perawat rumah sakit X yang telah bekerja minimal dua tahun. Alat ukur Social Support questionnaire short form (SSQSR) dan Maslach Burnout Inventory (MBI) digunakan untuk mengukur dukungan sosial dan burnout. Analisis data dilakukan dengan menggunakan korelasi Spearman. Hasil analisis menunjukkan bahwa terdapat hubungan negatif antara aspek kualitas dukungan sosial dengan burnout (r = - 0,397; p &lt; 0,001) tetapi ditemukan tidak terdapat hubungan antara aspek kuantitas dukungan sosial dengan burnout (r = -0,114; p &lt; 0,05). Hasil penelitian mengindikasikan bahwa individu dapat mengatasi burnout ketika mampu merasakan kepuasan terhadap dukungan sosial yang diterima bukan terkait jumlah dukungan sosial yang diterima.","author":[{"dropping-particle":"","family":"Putra","given":"Agustinus Chrissang Maha","non-dropping-particle":"","parse-names":false,"suffix":""},{"dropping-particle":"","family":"Muttaqin","given":"","non-dropping-particle":"","parse-names":false,"suffix":""}],"container-title":"Psikostudia : Jurnal Psikologi","id":"ITEM-1","issue":"2","issued":{"date-parts":[["2020"]]},"page":"82","title":"Hubungan Antara Dukungan Sosial dengan Burnout Pada Perawat di Rumah Sakit X","type":"article-journal","volume":"9"},"uris":["http://www.mendeley.com/documents/?uuid=2cfc7e3a-2fe2-4ea9-9061-871bb9d57adf"]}],"mendeley":{"formattedCitation":"[2]","plainTextFormattedCitation":"[2]","previouslyFormattedCitation":"[2]"},"properties":{"noteIndex":0},"schema":"https://github.com/citation-style-language/schema/raw/master/csl-citation.json"}</w:instrText>
      </w:r>
      <w:r>
        <w:rPr>
          <w:color w:val="000000"/>
          <w:sz w:val="20"/>
          <w:szCs w:val="20"/>
        </w:rPr>
        <w:fldChar w:fldCharType="separate"/>
      </w:r>
      <w:r w:rsidRPr="00EB15DC">
        <w:rPr>
          <w:noProof/>
          <w:color w:val="000000"/>
          <w:sz w:val="20"/>
          <w:szCs w:val="20"/>
        </w:rPr>
        <w:t>[2]</w:t>
      </w:r>
      <w:r>
        <w:rPr>
          <w:color w:val="000000"/>
          <w:sz w:val="20"/>
          <w:szCs w:val="20"/>
        </w:rPr>
        <w:fldChar w:fldCharType="end"/>
      </w:r>
      <w:r>
        <w:rPr>
          <w:color w:val="000000"/>
          <w:sz w:val="20"/>
          <w:szCs w:val="20"/>
        </w:rPr>
        <w:t>.</w:t>
      </w:r>
    </w:p>
    <w:p w14:paraId="65580D10" w14:textId="77777777" w:rsidR="00684090" w:rsidRDefault="00684090">
      <w:pPr>
        <w:pBdr>
          <w:top w:val="nil"/>
          <w:left w:val="nil"/>
          <w:bottom w:val="nil"/>
          <w:right w:val="nil"/>
          <w:between w:val="nil"/>
        </w:pBdr>
        <w:ind w:firstLine="288"/>
        <w:jc w:val="both"/>
        <w:rPr>
          <w:color w:val="000000"/>
          <w:sz w:val="20"/>
          <w:szCs w:val="20"/>
        </w:rPr>
      </w:pPr>
      <w:r w:rsidRPr="00684090">
        <w:rPr>
          <w:color w:val="000000"/>
          <w:sz w:val="20"/>
          <w:szCs w:val="20"/>
        </w:rPr>
        <w:t>Burnout, menurut Maslach, merupakan respons negatif yang muncul akibat stres berkepanjangan di lingkungan kerja, yang ditandai oleh kelelahan emosional, mental, dan fisik. Kondisi ini, yang dipicu oleh tekanan terus-menerus, juga dapat menyebabkan perasaan putus asa, penurunan fungsi kognitif, serta rasa tidak berdaya</w:t>
      </w:r>
      <w:r>
        <w:rPr>
          <w:color w:val="000000"/>
          <w:sz w:val="20"/>
          <w:szCs w:val="20"/>
        </w:rPr>
        <w:t xml:space="preserve"> </w:t>
      </w:r>
      <w:r>
        <w:rPr>
          <w:color w:val="000000"/>
          <w:sz w:val="20"/>
          <w:szCs w:val="20"/>
        </w:rPr>
        <w:fldChar w:fldCharType="begin" w:fldLock="1"/>
      </w:r>
      <w:r>
        <w:rPr>
          <w:color w:val="000000"/>
          <w:sz w:val="20"/>
          <w:szCs w:val="20"/>
        </w:rPr>
        <w:instrText>ADDIN CSL_CITATION {"citationItems":[{"id":"ITEM-1","itemData":{"author":[{"dropping-particle":"","family":"Burnout","given":"J O B","non-dropping-particle":"","parse-names":false,"suffix":""},{"dropping-particle":"","family":"Maslach","given":"Christina","non-dropping-particle":"","parse-names":false,"suffix":""},{"dropping-particle":"","family":"Schaufeli","given":"Wilmar B","non-dropping-particle":"","parse-names":false,"suffix":""},{"dropping-particle":"","family":"Leiter","given":"Michael P","non-dropping-particle":"","parse-names":false,"suffix":""}],"id":"ITEM-1","issue":"February","issued":{"date-parts":[["2001"]]},"title":"Job burnout.","type":"article-journal"},"uris":["http://www.mendeley.com/documents/?uuid=e651cf9e-7307-4bc4-9355-4e6312fead43"]}],"mendeley":{"formattedCitation":"[3]","plainTextFormattedCitation":"[3]","previouslyFormattedCitation":"[3]"},"properties":{"noteIndex":0},"schema":"https://github.com/citation-style-language/schema/raw/master/csl-citation.json"}</w:instrText>
      </w:r>
      <w:r>
        <w:rPr>
          <w:color w:val="000000"/>
          <w:sz w:val="20"/>
          <w:szCs w:val="20"/>
        </w:rPr>
        <w:fldChar w:fldCharType="separate"/>
      </w:r>
      <w:r w:rsidRPr="00684090">
        <w:rPr>
          <w:noProof/>
          <w:color w:val="000000"/>
          <w:sz w:val="20"/>
          <w:szCs w:val="20"/>
        </w:rPr>
        <w:t>[3]</w:t>
      </w:r>
      <w:r>
        <w:rPr>
          <w:color w:val="000000"/>
          <w:sz w:val="20"/>
          <w:szCs w:val="20"/>
        </w:rPr>
        <w:fldChar w:fldCharType="end"/>
      </w:r>
      <w:r>
        <w:rPr>
          <w:color w:val="000000"/>
          <w:sz w:val="20"/>
          <w:szCs w:val="20"/>
        </w:rPr>
        <w:t xml:space="preserve">. </w:t>
      </w:r>
      <w:r w:rsidRPr="00684090">
        <w:rPr>
          <w:color w:val="000000"/>
          <w:sz w:val="20"/>
          <w:szCs w:val="20"/>
        </w:rPr>
        <w:t>Adapun menurut Slivar, burnout adalah kondisi psikologis individu yang ditandai dengan gejala kelelahan fisik maupun psikis akibat tuntutan pekerjaan yang semakin meningkat</w:t>
      </w:r>
      <w:r>
        <w:rPr>
          <w:color w:val="000000"/>
          <w:sz w:val="20"/>
          <w:szCs w:val="20"/>
        </w:rPr>
        <w:t xml:space="preserve"> </w:t>
      </w:r>
      <w:r>
        <w:rPr>
          <w:color w:val="000000"/>
          <w:sz w:val="20"/>
          <w:szCs w:val="20"/>
        </w:rPr>
        <w:fldChar w:fldCharType="begin" w:fldLock="1"/>
      </w:r>
      <w:r>
        <w:rPr>
          <w:color w:val="000000"/>
          <w:sz w:val="20"/>
          <w:szCs w:val="20"/>
        </w:rPr>
        <w:instrText>ADDIN CSL_CITATION {"citationItems":[{"id":"ITEM-1","itemData":{"abstract":"This article discusses certain characteristics of teenagers experiencing burnout and the influ-ence of some dimensions of self-image and anxiety on the burnout dimensions. The research investigated the relation between anxiety, dimensions of self-image and the burnout syndrome. The data were obtained applying the modified Maslach Burnout Inventory (MBI), the Spielbergs' questionnaire of trait anxiety and Offer Self-Imagination Questionnaire. The sample comprised 1868 students aged between 15 and 19; 6.7 percent of them turned out to have suffered a strong burnout. The results proved that the burnout syndrome appears in several different levels of intensity also among adolescents attending secondary school (grammar school programme). True multivariate analysis the two basic hypotheses were confirmed: the adolescents with negative self-image areas are more likely to suffer from burnout and that certain dimensions of self-image influence certain dimensions of burnout.","author":[{"dropping-particle":"","family":"Slivar","given":"Branko","non-dropping-particle":"","parse-names":false,"suffix":""}],"container-title":"Horizons of Psychology","id":"ITEM-1","issue":"2","issued":{"date-parts":[["2001"]]},"page":"21-32","title":"The syndrome of burnout, self-image, and anxiety with grammar school students Sindrom izgorelosti, samopodoba in anksioznost pri gimnazijcih","type":"article-journal","volume":"10"},"uris":["http://www.mendeley.com/documents/?uuid=40d639b3-4420-4f4c-929e-66f8c8204e2f"]}],"mendeley":{"formattedCitation":"[4]","plainTextFormattedCitation":"[4]","previouslyFormattedCitation":"[4]"},"properties":{"noteIndex":0},"schema":"https://github.com/citation-style-language/schema/raw/master/csl-citation.json"}</w:instrText>
      </w:r>
      <w:r>
        <w:rPr>
          <w:color w:val="000000"/>
          <w:sz w:val="20"/>
          <w:szCs w:val="20"/>
        </w:rPr>
        <w:fldChar w:fldCharType="separate"/>
      </w:r>
      <w:r w:rsidRPr="00684090">
        <w:rPr>
          <w:noProof/>
          <w:color w:val="000000"/>
          <w:sz w:val="20"/>
          <w:szCs w:val="20"/>
        </w:rPr>
        <w:t>[4]</w:t>
      </w:r>
      <w:r>
        <w:rPr>
          <w:color w:val="000000"/>
          <w:sz w:val="20"/>
          <w:szCs w:val="20"/>
        </w:rPr>
        <w:fldChar w:fldCharType="end"/>
      </w:r>
      <w:r>
        <w:rPr>
          <w:color w:val="000000"/>
          <w:sz w:val="20"/>
          <w:szCs w:val="20"/>
        </w:rPr>
        <w:t xml:space="preserve">. </w:t>
      </w:r>
      <w:r w:rsidRPr="00684090">
        <w:rPr>
          <w:color w:val="000000"/>
          <w:sz w:val="20"/>
          <w:szCs w:val="20"/>
        </w:rPr>
        <w:t>Menurut Maslach, burnout dapat dibagi menjadi tiga kategori: a) kelelahan emosional (emotional weariness); b) depersonalisasi (depersonalization); dan c) penurunan pencapaian pribadi (poor personal accomplishment</w:t>
      </w:r>
      <w:r>
        <w:rPr>
          <w:color w:val="000000"/>
          <w:sz w:val="20"/>
          <w:szCs w:val="20"/>
        </w:rPr>
        <w:t xml:space="preserve"> </w:t>
      </w:r>
      <w:r>
        <w:rPr>
          <w:color w:val="000000"/>
          <w:sz w:val="20"/>
          <w:szCs w:val="20"/>
        </w:rPr>
        <w:fldChar w:fldCharType="begin" w:fldLock="1"/>
      </w:r>
      <w:r>
        <w:rPr>
          <w:color w:val="000000"/>
          <w:sz w:val="20"/>
          <w:szCs w:val="20"/>
        </w:rPr>
        <w:instrText>ADDIN CSL_CITATION {"citationItems":[{"id":"ITEM-1","itemData":{"DOI":"10.1002/job.4030020205","ISSN":"10991379","abstract":"A scale designed to assess various aspects of the burnout syndrome was administered to a wide range of human services professionals. Three subscales emerged from the data analysis: emotional exhaustion, depersonalization, and personal accomplishment. Various psychometric analyses showed that the scale has both high reliability and validity as a measure of burnout. Copyright © 1981 John Wiley &amp; Sons, Ltd.","author":[{"dropping-particle":"","family":"Maslach","given":"Christina","non-dropping-particle":"","parse-names":false,"suffix":""},{"dropping-particle":"","family":"Jackson","given":"Susan E.","non-dropping-particle":"","parse-names":false,"suffix":""}],"container-title":"Journal of Organizational Behavior","id":"ITEM-1","issue":"2","issued":{"date-parts":[["1981"]]},"page":"99-113","title":"The measurement of experienced burnout","type":"article-journal","volume":"2"},"uris":["http://www.mendeley.com/documents/?uuid=13e8ea7f-e1d0-46c9-9843-28834733eae9"]}],"mendeley":{"formattedCitation":"[5]","plainTextFormattedCitation":"[5]","previouslyFormattedCitation":"[5]"},"properties":{"noteIndex":0},"schema":"https://github.com/citation-style-language/schema/raw/master/csl-citation.json"}</w:instrText>
      </w:r>
      <w:r>
        <w:rPr>
          <w:color w:val="000000"/>
          <w:sz w:val="20"/>
          <w:szCs w:val="20"/>
        </w:rPr>
        <w:fldChar w:fldCharType="separate"/>
      </w:r>
      <w:r w:rsidRPr="00684090">
        <w:rPr>
          <w:noProof/>
          <w:color w:val="000000"/>
          <w:sz w:val="20"/>
          <w:szCs w:val="20"/>
        </w:rPr>
        <w:t>[5]</w:t>
      </w:r>
      <w:r>
        <w:rPr>
          <w:color w:val="000000"/>
          <w:sz w:val="20"/>
          <w:szCs w:val="20"/>
        </w:rPr>
        <w:fldChar w:fldCharType="end"/>
      </w:r>
      <w:r>
        <w:rPr>
          <w:color w:val="000000"/>
          <w:sz w:val="20"/>
          <w:szCs w:val="20"/>
        </w:rPr>
        <w:t xml:space="preserve">. </w:t>
      </w:r>
    </w:p>
    <w:p w14:paraId="3655E194" w14:textId="45EDB0D9" w:rsidR="00EB15DC" w:rsidRDefault="00684090">
      <w:pPr>
        <w:pBdr>
          <w:top w:val="nil"/>
          <w:left w:val="nil"/>
          <w:bottom w:val="nil"/>
          <w:right w:val="nil"/>
          <w:between w:val="nil"/>
        </w:pBdr>
        <w:ind w:firstLine="288"/>
        <w:jc w:val="both"/>
        <w:rPr>
          <w:color w:val="000000"/>
          <w:sz w:val="20"/>
          <w:szCs w:val="20"/>
        </w:rPr>
      </w:pPr>
      <w:r w:rsidRPr="00684090">
        <w:rPr>
          <w:color w:val="000000"/>
          <w:sz w:val="20"/>
          <w:szCs w:val="20"/>
        </w:rPr>
        <w:t>Menurut Organisasi Kesehatan Dunia (WHO), dikutip dalam penelitian Meylanie, prevalensi burnout di kalangan perawat secara global berkisar antara 25% hingga 70%</w:t>
      </w:r>
      <w:r>
        <w:rPr>
          <w:color w:val="000000"/>
          <w:sz w:val="20"/>
          <w:szCs w:val="20"/>
        </w:rPr>
        <w:t xml:space="preserve"> </w:t>
      </w:r>
      <w:r>
        <w:rPr>
          <w:color w:val="000000"/>
          <w:sz w:val="20"/>
          <w:szCs w:val="20"/>
        </w:rPr>
        <w:fldChar w:fldCharType="begin" w:fldLock="1"/>
      </w:r>
      <w:r>
        <w:rPr>
          <w:color w:val="000000"/>
          <w:sz w:val="20"/>
          <w:szCs w:val="20"/>
        </w:rPr>
        <w:instrText>ADDIN CSL_CITATION {"citationItems":[{"id":"ITEM-1","itemData":{"author":[{"dropping-particle":"","family":"Mitha Meylanie, Dedah Ningrum","given":"Popi Sopiah","non-dropping-particle":"","parse-names":false,"suffix":""}],"id":"ITEM-1","issue":"2","issued":{"date-parts":[["2024"]]},"page":"80-89","title":"Hubungan Kebutuhan Dasar Maslow Dengan Tingkat Burnout Perawat The Relationship Between Maslow's Hierarchy Of Needs And Burnout Levels Among Nurses","type":"article-journal","volume":"7"},"uris":["http://www.mendeley.com/documents/?uuid=422c1c51-7a8e-4580-a545-73b2c56dc08f"]}],"mendeley":{"formattedCitation":"[6]","plainTextFormattedCitation":"[6]","previouslyFormattedCitation":"[6]"},"properties":{"noteIndex":0},"schema":"https://github.com/citation-style-language/schema/raw/master/csl-citation.json"}</w:instrText>
      </w:r>
      <w:r>
        <w:rPr>
          <w:color w:val="000000"/>
          <w:sz w:val="20"/>
          <w:szCs w:val="20"/>
        </w:rPr>
        <w:fldChar w:fldCharType="separate"/>
      </w:r>
      <w:r w:rsidRPr="00684090">
        <w:rPr>
          <w:noProof/>
          <w:color w:val="000000"/>
          <w:sz w:val="20"/>
          <w:szCs w:val="20"/>
        </w:rPr>
        <w:t>[6]</w:t>
      </w:r>
      <w:r>
        <w:rPr>
          <w:color w:val="000000"/>
          <w:sz w:val="20"/>
          <w:szCs w:val="20"/>
        </w:rPr>
        <w:fldChar w:fldCharType="end"/>
      </w:r>
      <w:r>
        <w:rPr>
          <w:color w:val="000000"/>
          <w:sz w:val="20"/>
          <w:szCs w:val="20"/>
        </w:rPr>
        <w:t xml:space="preserve">. </w:t>
      </w:r>
      <w:r w:rsidRPr="00684090">
        <w:rPr>
          <w:color w:val="000000"/>
          <w:sz w:val="20"/>
          <w:szCs w:val="20"/>
        </w:rPr>
        <w:t>Sedangkan di Jawa Timur sebagai salah satu Provinsi di Indonesia, Penelitian yang dilakukan oleh Setyowati &amp; Kuswantoro (2019) dengan judul “Prevalence of burnout syndrome among nurses in general hospitals in provincial East Java: Cross-sectional study” menggunakan sampel sebanyak 485  perawat. Dalam penelitian tersebut menunjukkan bahwa perawat yang bekerja di rumah sakit sebanyak 24,3% mengalami depersonalisasi, terdapat perawat yang menunjukkan gejala kelelahan emosional sebanyak 34,8% dan gejala penurunan pencapaian pribadi sebanyak 24,5%</w:t>
      </w:r>
      <w:r>
        <w:rPr>
          <w:color w:val="000000"/>
          <w:sz w:val="20"/>
          <w:szCs w:val="20"/>
        </w:rPr>
        <w:t xml:space="preserve"> </w:t>
      </w:r>
      <w:r>
        <w:rPr>
          <w:color w:val="000000"/>
          <w:sz w:val="20"/>
          <w:szCs w:val="20"/>
        </w:rPr>
        <w:fldChar w:fldCharType="begin" w:fldLock="1"/>
      </w:r>
      <w:r>
        <w:rPr>
          <w:color w:val="000000"/>
          <w:sz w:val="20"/>
          <w:szCs w:val="20"/>
        </w:rPr>
        <w:instrText>ADDIN CSL_CITATION {"citationItems":[{"id":"ITEM-1","itemData":{"author":[{"dropping-particle":"","family":"Putra","given":"Kuswantoro Rusca","non-dropping-particle":"","parse-names":false,"suffix":""}],"container-title":"Enfermeria clinica","id":"ITEM-1","issued":{"date-parts":[["2019"]]},"page":"362-366","publisher":"Elsevier","title":"Prevalence of burnout syndrome among nurses in general hospitals in provincial East Java: Cross-sectional study","type":"article-journal","volume":"29"},"uris":["http://www.mendeley.com/documents/?uuid=488956ce-c706-4ed2-86cb-de28b00393fa"]}],"mendeley":{"formattedCitation":"[7]","plainTextFormattedCitation":"[7]","previouslyFormattedCitation":"[7]"},"properties":{"noteIndex":0},"schema":"https://github.com/citation-style-language/schema/raw/master/csl-citation.json"}</w:instrText>
      </w:r>
      <w:r>
        <w:rPr>
          <w:color w:val="000000"/>
          <w:sz w:val="20"/>
          <w:szCs w:val="20"/>
        </w:rPr>
        <w:fldChar w:fldCharType="separate"/>
      </w:r>
      <w:r w:rsidRPr="00684090">
        <w:rPr>
          <w:noProof/>
          <w:color w:val="000000"/>
          <w:sz w:val="20"/>
          <w:szCs w:val="20"/>
        </w:rPr>
        <w:t>[7]</w:t>
      </w:r>
      <w:r>
        <w:rPr>
          <w:color w:val="000000"/>
          <w:sz w:val="20"/>
          <w:szCs w:val="20"/>
        </w:rPr>
        <w:fldChar w:fldCharType="end"/>
      </w:r>
      <w:r>
        <w:rPr>
          <w:color w:val="000000"/>
          <w:sz w:val="20"/>
          <w:szCs w:val="20"/>
        </w:rPr>
        <w:t xml:space="preserve">. </w:t>
      </w:r>
      <w:r w:rsidRPr="00684090">
        <w:rPr>
          <w:color w:val="000000"/>
          <w:sz w:val="20"/>
          <w:szCs w:val="20"/>
        </w:rPr>
        <w:t>Demikian pula penelitian yang dilakukan oleh Chairany &amp; Mendrofa (2023) di sebuah rumah sakit swasta di Medan, yang melibatkan sampel 37 perawat, serta hampir seluruh responden mengalami  burnout yang tergolong tinggi (64,9%) , sementara sebagian kecil menunjukkan tingkat burnout yang rendah (35,1%)</w:t>
      </w:r>
      <w:r>
        <w:rPr>
          <w:color w:val="000000"/>
          <w:sz w:val="20"/>
          <w:szCs w:val="20"/>
        </w:rPr>
        <w:t xml:space="preserve"> </w:t>
      </w:r>
      <w:r>
        <w:rPr>
          <w:color w:val="000000"/>
          <w:sz w:val="20"/>
          <w:szCs w:val="20"/>
        </w:rPr>
        <w:fldChar w:fldCharType="begin" w:fldLock="1"/>
      </w:r>
      <w:r w:rsidR="00425A07">
        <w:rPr>
          <w:color w:val="000000"/>
          <w:sz w:val="20"/>
          <w:szCs w:val="20"/>
        </w:rPr>
        <w:instrText>ADDIN CSL_CITATION {"citationItems":[{"id":"ITEM-1","itemData":{"author":[{"dropping-particle":"","family":"Chairany","given":"Devi","non-dropping-particle":"","parse-names":false,"suffix":""},{"dropping-particle":"","family":"Mendrofa","given":"Hendry Kiswanto","non-dropping-particle":"","parse-names":false,"suffix":""}],"container-title":"Indonesian Trust Nursing Journal (ITNJ)","id":"ITEM-1","issue":"3","issued":{"date-parts":[["2023"]]},"page":"9-19","title":"Analisis Faktor Yang Mempengaruhi Terjadinya Burnout Pada Perawat Di Murni Teguh Memorial Hospital","type":"article-journal","volume":"1"},"uris":["http://www.mendeley.com/documents/?uuid=6897c811-6bae-44c7-8fff-c06d5b742767"]}],"mendeley":{"formattedCitation":"[8]","plainTextFormattedCitation":"[8]","previouslyFormattedCitation":"[8]"},"properties":{"noteIndex":0},"schema":"https://github.com/citation-style-language/schema/raw/master/csl-citation.json"}</w:instrText>
      </w:r>
      <w:r>
        <w:rPr>
          <w:color w:val="000000"/>
          <w:sz w:val="20"/>
          <w:szCs w:val="20"/>
        </w:rPr>
        <w:fldChar w:fldCharType="separate"/>
      </w:r>
      <w:r w:rsidRPr="00684090">
        <w:rPr>
          <w:noProof/>
          <w:color w:val="000000"/>
          <w:sz w:val="20"/>
          <w:szCs w:val="20"/>
        </w:rPr>
        <w:t>[8]</w:t>
      </w:r>
      <w:r>
        <w:rPr>
          <w:color w:val="000000"/>
          <w:sz w:val="20"/>
          <w:szCs w:val="20"/>
        </w:rPr>
        <w:fldChar w:fldCharType="end"/>
      </w:r>
      <w:r>
        <w:rPr>
          <w:color w:val="000000"/>
          <w:sz w:val="20"/>
          <w:szCs w:val="20"/>
        </w:rPr>
        <w:t>.</w:t>
      </w:r>
    </w:p>
    <w:p w14:paraId="6EA2EBFA" w14:textId="77777777" w:rsidR="00425A07" w:rsidRDefault="00425A07" w:rsidP="00425A07">
      <w:pPr>
        <w:pBdr>
          <w:top w:val="nil"/>
          <w:left w:val="nil"/>
          <w:bottom w:val="nil"/>
          <w:right w:val="nil"/>
          <w:between w:val="nil"/>
        </w:pBdr>
        <w:ind w:firstLine="288"/>
        <w:jc w:val="both"/>
        <w:rPr>
          <w:color w:val="000000"/>
          <w:sz w:val="20"/>
          <w:szCs w:val="20"/>
        </w:rPr>
      </w:pPr>
      <w:r w:rsidRPr="00425A07">
        <w:rPr>
          <w:color w:val="000000"/>
          <w:sz w:val="20"/>
          <w:szCs w:val="20"/>
        </w:rPr>
        <w:t>Berdasarkan studi pendahuluan yang dilakukan, ditemukan fenomena perawat di rumah sakit swasta Kabupaten Sidoarjo mengalami burnout. Survei awal yang melibatkan 35 perawat menunjukkan bahwa sebagian besar responden mengalami gejala burnout. Sebanyak 47% menunjukkan kecenderungan kelelahan emosional, 19% mengalami depersonalisasi, dan 34% mengalami penurunan pencapaian prestasi pribadi. Secara umum, tingkat burnout yang dialami berada pada kategori sedang. Temuan ini sejalan dengan karakteristik individu yang mengalami burnout, sebagaimana dijelaskan oleh Saparwati dan Apriyatmoko. Mereka menyatakan bahwa kelelahan emosional umumnya ditandai dengan rasa lelah yang berkepanjangan serta kapasitas emosional yang terkuras, sehingga individu menjadi kurang responsif terhadap lingkungan sekitarnya. Dalam aspek depersonalisasi, individu yang mengalami burnout cenderung kehilangan makna dalam pekerjaannya, menarik diri dari interaksi sosial, serta menunjukkan sikap sinis terhadap rekan kerja dan pasien. Sementara itu, penurunan pencapaian pribadi umumnya tercermin dalam evaluasi diri yang negatif serta menurunnya kepercayaan diri terhadap pencapaian profesional</w:t>
      </w:r>
      <w:r>
        <w:rPr>
          <w:color w:val="000000"/>
          <w:sz w:val="20"/>
          <w:szCs w:val="20"/>
        </w:rPr>
        <w:t xml:space="preserve"> </w:t>
      </w:r>
      <w:r>
        <w:rPr>
          <w:color w:val="000000"/>
          <w:sz w:val="20"/>
          <w:szCs w:val="20"/>
        </w:rPr>
        <w:fldChar w:fldCharType="begin" w:fldLock="1"/>
      </w:r>
      <w:r>
        <w:rPr>
          <w:color w:val="000000"/>
          <w:sz w:val="20"/>
          <w:szCs w:val="20"/>
        </w:rPr>
        <w:instrText>ADDIN CSL_CITATION {"citationItems":[{"id":"ITEM-1","itemData":{"DOI":"10.35473/proheallth.v2i2.545","ISSN":"2654-8232","abstract":"Complexity nurses tasks can become a heavy burden for nurses in carrying out nursing services to patients. Nurses are likely to become stressed. The inability of individuals coping with prolonged work stress will cause individuals to experience burnout. So in the end nursing burnout will affect to patient satisfaction. The purpose of this research to find out the description of nursing burnout at RSUD Ungaran.  This research was conducted with a descriptive analytic strategy. The research population was nurses at RSUD Ungaran  with total of 172 people, and 63 respondents was selected as samples by using proportional random sampling  technique. The results show that the majority of respondents experience nursing burnout in mild category as many as 32 respondents with 50,8 %. But there are 17 respondents included in the weight category. The results of this study are expected to be the basis for nurses, hospitals and nursing education institutions to pay attention to burnout events. Respondents who are categorized as experiencing high burnout events are expected to immediately carry out further examinations of health services so that they can be handled.","author":[{"dropping-particle":"","family":"Saparwati","given":"Mona","non-dropping-particle":"","parse-names":false,"suffix":""},{"dropping-particle":"","family":"Apriatmoko","given":"Raharjo","non-dropping-particle":"","parse-names":false,"suffix":""}],"container-title":"Pro Health Jurnal Ilmiah Kesehatan","id":"ITEM-1","issue":"2","issued":{"date-parts":[["2020"]]},"page":"82","title":"Gambaran Kejadian Burnout Pada Perawat Di RSUD Ungaran","type":"article-journal","volume":"2"},"uris":["http://www.mendeley.com/documents/?uuid=2b62d12a-4213-4787-9ff0-9e524f2f1d1d"]}],"mendeley":{"formattedCitation":"[9]","plainTextFormattedCitation":"[9]","previouslyFormattedCitation":"[9]"},"properties":{"noteIndex":0},"schema":"https://github.com/citation-style-language/schema/raw/master/csl-citation.json"}</w:instrText>
      </w:r>
      <w:r>
        <w:rPr>
          <w:color w:val="000000"/>
          <w:sz w:val="20"/>
          <w:szCs w:val="20"/>
        </w:rPr>
        <w:fldChar w:fldCharType="separate"/>
      </w:r>
      <w:r w:rsidRPr="00425A07">
        <w:rPr>
          <w:noProof/>
          <w:color w:val="000000"/>
          <w:sz w:val="20"/>
          <w:szCs w:val="20"/>
        </w:rPr>
        <w:t>[9]</w:t>
      </w:r>
      <w:r>
        <w:rPr>
          <w:color w:val="000000"/>
          <w:sz w:val="20"/>
          <w:szCs w:val="20"/>
        </w:rPr>
        <w:fldChar w:fldCharType="end"/>
      </w:r>
      <w:r>
        <w:rPr>
          <w:color w:val="000000"/>
          <w:sz w:val="20"/>
          <w:szCs w:val="20"/>
        </w:rPr>
        <w:t>.</w:t>
      </w:r>
    </w:p>
    <w:p w14:paraId="7992C8B4" w14:textId="69CA1BCA" w:rsidR="00425A07" w:rsidRDefault="00425A07" w:rsidP="00425A07">
      <w:pPr>
        <w:pBdr>
          <w:top w:val="nil"/>
          <w:left w:val="nil"/>
          <w:bottom w:val="nil"/>
          <w:right w:val="nil"/>
          <w:between w:val="nil"/>
        </w:pBdr>
        <w:ind w:firstLine="288"/>
        <w:jc w:val="both"/>
        <w:rPr>
          <w:color w:val="000000"/>
          <w:sz w:val="20"/>
          <w:szCs w:val="20"/>
        </w:rPr>
      </w:pPr>
      <w:r w:rsidRPr="00425A07">
        <w:rPr>
          <w:color w:val="000000"/>
          <w:sz w:val="20"/>
          <w:szCs w:val="20"/>
        </w:rPr>
        <w:t>Schaufeli dan Buunk menyatakan bahwa burnout memiliki sejumlah dampak negatif. Pertama, aspek emosional ditandai dengan gejala depresi, perubahan suasana hati, dan perasaan sedih yang berkepanjangan. Kedua, gangguan kognitif mencakup perasaan tidak berdaya, putus asa, serta kehilangan energi. Ketiga, gangguan fisik muncul dalam bentuk kelelahan kronis, kelemahan tubuh, dan penurunan daya tahan fisik. Keempat, perubahan perilaku ditunjukkan melalui kecenderungan menarik diri dari pekerjaan, yang pada akhirnya merugikan organisasi. Terakhir, rendahnya motivasi tercermin dari menurunnya semangat, keinginan, dan minat dalam menyelesaikan tugas</w:t>
      </w:r>
      <w:r>
        <w:rPr>
          <w:color w:val="000000"/>
          <w:sz w:val="20"/>
          <w:szCs w:val="20"/>
        </w:rPr>
        <w:t xml:space="preserve"> </w:t>
      </w:r>
      <w:r>
        <w:rPr>
          <w:color w:val="000000"/>
          <w:sz w:val="20"/>
          <w:szCs w:val="20"/>
        </w:rPr>
        <w:fldChar w:fldCharType="begin" w:fldLock="1"/>
      </w:r>
      <w:r>
        <w:rPr>
          <w:color w:val="000000"/>
          <w:sz w:val="20"/>
          <w:szCs w:val="20"/>
        </w:rPr>
        <w:instrText>ADDIN CSL_CITATION {"citationItems":[{"id":"ITEM-1","itemData":{"DOI":"10.1002/0470013400","ISBN":"9780470013403","abstract":"Workplace health is now recognised as having major legal, financial and efficiency implications for organizations. Psychologists are increasingly called on as consultants or in house facilitators to help design work processes, assess and counsel individuals and advise on change management. The second edition of this handbook offers a comprehensive, authoritative and up-to-date survey of the field with a focus on the applied aspects of work and health psychology. An unrivalled source of knowledge and references in the field, for students and academics, this edition also reflects the need to relate research to effective and realistic interventions in the workplace. Editors are outstanding leaders in their fields Focuses on linking research to practice Over 50% new chapters. New topics include Coping, The Psychological Contract and Health, Assessment and Measurement of Stress and Well-Being, the Effects of Change, and chapters of Conflict and Communication.","author":[{"dropping-particle":"","family":"Schabracq","given":"Marc J.","non-dropping-particle":"","parse-names":false,"suffix":""},{"dropping-particle":"","family":"Winnubst","given":"Jacques A.M.","non-dropping-particle":"","parse-names":false,"suffix":""},{"dropping-particle":"","family":"Cooper","given":"Cary L.","non-dropping-particle":"","parse-names":false,"suffix":""}],"container-title":"The Handbook of Work and Health Psychology: Second Edition","id":"ITEM-1","issued":{"date-parts":[["2004"]]},"page":"1-619","title":"The Handbook of Work and Health Psychology: Second Edition","type":"article-journal"},"uris":["http://www.mendeley.com/documents/?uuid=36812576-8bee-4a99-b9ce-73f474480e58"]}],"mendeley":{"formattedCitation":"[10]","plainTextFormattedCitation":"[10]","previouslyFormattedCitation":"[10]"},"properties":{"noteIndex":0},"schema":"https://github.com/citation-style-language/schema/raw/master/csl-citation.json"}</w:instrText>
      </w:r>
      <w:r>
        <w:rPr>
          <w:color w:val="000000"/>
          <w:sz w:val="20"/>
          <w:szCs w:val="20"/>
        </w:rPr>
        <w:fldChar w:fldCharType="separate"/>
      </w:r>
      <w:r w:rsidRPr="00425A07">
        <w:rPr>
          <w:noProof/>
          <w:color w:val="000000"/>
          <w:sz w:val="20"/>
          <w:szCs w:val="20"/>
        </w:rPr>
        <w:t>[10]</w:t>
      </w:r>
      <w:r>
        <w:rPr>
          <w:color w:val="000000"/>
          <w:sz w:val="20"/>
          <w:szCs w:val="20"/>
        </w:rPr>
        <w:fldChar w:fldCharType="end"/>
      </w:r>
      <w:r>
        <w:rPr>
          <w:color w:val="000000"/>
          <w:sz w:val="20"/>
          <w:szCs w:val="20"/>
        </w:rPr>
        <w:t xml:space="preserve">. </w:t>
      </w:r>
      <w:r w:rsidRPr="00425A07">
        <w:rPr>
          <w:color w:val="000000"/>
          <w:sz w:val="20"/>
          <w:szCs w:val="20"/>
        </w:rPr>
        <w:t>Menurut Maslach, ada dua faktor penyebab terjadinya burnout, yaitu Pertama faktor situasional seperti kondisi organisasi, karakteristik pekerjaan, dan jenis pekerjaan yang dikerjakannya, sedangkan faktor personal seperti kepribadian, sikap terhadap pekerjaan dan demografi</w:t>
      </w:r>
      <w:r>
        <w:rPr>
          <w:color w:val="000000"/>
          <w:sz w:val="20"/>
          <w:szCs w:val="20"/>
        </w:rPr>
        <w:t xml:space="preserve"> </w:t>
      </w:r>
      <w:r>
        <w:rPr>
          <w:color w:val="000000"/>
          <w:sz w:val="20"/>
          <w:szCs w:val="20"/>
        </w:rPr>
        <w:fldChar w:fldCharType="begin" w:fldLock="1"/>
      </w:r>
      <w:r w:rsidR="00A321E9">
        <w:rPr>
          <w:color w:val="000000"/>
          <w:sz w:val="20"/>
          <w:szCs w:val="20"/>
        </w:rPr>
        <w:instrText>ADDIN CSL_CITATION {"citationItems":[{"id":"ITEM-1","itemData":{"author":[{"dropping-particle":"","family":"Burnout","given":"J O B","non-dropping-particle":"","parse-names":false,"suffix":""},{"dropping-particle":"","family":"Maslach","given":"Christina","non-dropping-particle":"","parse-names":false,"suffix":""},{"dropping-particle":"","family":"Schaufeli","given":"Wilmar B","non-dropping-particle":"","parse-names":false,"suffix":""},{"dropping-particle":"","family":"Leiter","given":"Michael P","non-dropping-particle":"","parse-names":false,"suffix":""}],"id":"ITEM-1","issue":"February","issued":{"date-parts":[["2001"]]},"title":"Job burnout.","type":"article-journal"},"uris":["http://www.mendeley.com/documents/?uuid=e651cf9e-7307-4bc4-9355-4e6312fead43"]}],"mendeley":{"formattedCitation":"[3]","plainTextFormattedCitation":"[3]","previouslyFormattedCitation":"[3]"},"properties":{"noteIndex":0},"schema":"https://github.com/citation-style-language/schema/raw/master/csl-citation.json"}</w:instrText>
      </w:r>
      <w:r>
        <w:rPr>
          <w:color w:val="000000"/>
          <w:sz w:val="20"/>
          <w:szCs w:val="20"/>
        </w:rPr>
        <w:fldChar w:fldCharType="separate"/>
      </w:r>
      <w:r w:rsidRPr="00425A07">
        <w:rPr>
          <w:noProof/>
          <w:color w:val="000000"/>
          <w:sz w:val="20"/>
          <w:szCs w:val="20"/>
        </w:rPr>
        <w:t>[3]</w:t>
      </w:r>
      <w:r>
        <w:rPr>
          <w:color w:val="000000"/>
          <w:sz w:val="20"/>
          <w:szCs w:val="20"/>
        </w:rPr>
        <w:fldChar w:fldCharType="end"/>
      </w:r>
      <w:r>
        <w:rPr>
          <w:color w:val="000000"/>
          <w:sz w:val="20"/>
          <w:szCs w:val="20"/>
        </w:rPr>
        <w:t xml:space="preserve">. </w:t>
      </w:r>
      <w:r w:rsidRPr="00425A07">
        <w:rPr>
          <w:color w:val="000000"/>
          <w:sz w:val="20"/>
          <w:szCs w:val="20"/>
        </w:rPr>
        <w:t>Di antara faktor-faktor tersebut, kepribadian merupakan salah satu yang paling berpengaruh, khususnya self-efficacy dan hardiness</w:t>
      </w:r>
      <w:r>
        <w:rPr>
          <w:color w:val="000000"/>
          <w:sz w:val="20"/>
          <w:szCs w:val="20"/>
        </w:rPr>
        <w:t>.</w:t>
      </w:r>
    </w:p>
    <w:p w14:paraId="78B256D9" w14:textId="1C1A538E" w:rsidR="00A321E9" w:rsidRDefault="00A321E9" w:rsidP="00425A07">
      <w:pPr>
        <w:pBdr>
          <w:top w:val="nil"/>
          <w:left w:val="nil"/>
          <w:bottom w:val="nil"/>
          <w:right w:val="nil"/>
          <w:between w:val="nil"/>
        </w:pBdr>
        <w:ind w:firstLine="288"/>
        <w:jc w:val="both"/>
        <w:rPr>
          <w:color w:val="000000"/>
          <w:sz w:val="20"/>
          <w:szCs w:val="20"/>
        </w:rPr>
      </w:pPr>
      <w:r w:rsidRPr="00A321E9">
        <w:rPr>
          <w:color w:val="000000"/>
          <w:sz w:val="20"/>
          <w:szCs w:val="20"/>
        </w:rPr>
        <w:t>Bandura mendefinisikan self-efficacy sebagai kapasitas individu untuk berfungsi secara kreatif, yang meliputi komponen sosial, emosional, dan kognitif. Bahkan dalam situasi yang menantang, perawat dengan efikasi diri yang tinggi mampu mengatasi rintangan secara efektif</w:t>
      </w:r>
      <w:r>
        <w:rPr>
          <w:color w:val="000000"/>
          <w:sz w:val="20"/>
          <w:szCs w:val="20"/>
        </w:rPr>
        <w:t xml:space="preserve"> </w:t>
      </w:r>
      <w:r>
        <w:rPr>
          <w:color w:val="000000"/>
          <w:sz w:val="20"/>
          <w:szCs w:val="20"/>
        </w:rPr>
        <w:fldChar w:fldCharType="begin" w:fldLock="1"/>
      </w:r>
      <w:r>
        <w:rPr>
          <w:color w:val="000000"/>
          <w:sz w:val="20"/>
          <w:szCs w:val="20"/>
        </w:rPr>
        <w:instrText>ADDIN CSL_CITATION {"citationItems":[{"id":"ITEM-1","itemData":{"DOI":"10.1177/0032885512472964","ISBN":"9781000439861","ISSN":"0032-8855","abstract":"This chapter outlines of key findings of research in the field of psychology. It discusses how self-efficacy has been applied and investigated in the field of second language acquisition (SLA) and specific areas in language learning in which research has been conducted including writing, listening, and language learning strategies, self-regulated learning, and more global self-efficacy for second language learning. The chapter reviews the findings of both psychology and SLA in order to suggest implications for language education. Self-efficacy is a core construct in Social Cognitive Theory in which Bandura seeks to explain the active and proactive role people play in shaping the course of their lives. Self-efficacy has been applied and investigated in both the academic and career development spheres. Self-efficacy itself predates the emergence of positive psychology, yet it has started to attract attention as a construct that fits well within that perspective.","author":[{"dropping-particle":"","family":"Bandura","given":"Albert","non-dropping-particle":"","parse-names":false,"suffix":""}],"container-title":"The Routledge Handbook of the Psychology of Language Learning and Teaching","id":"ITEM-1","issued":{"date-parts":[["1997"]]},"page":"212-243","publisher-place":"W.H. Freeman and Company. New York","title":"Self-Efficacy The Exercise of Control","type":"article"},"uris":["http://www.mendeley.com/documents/?uuid=cb96e673-fcb0-42bf-a7f9-ae6fb5584e6b"]}],"mendeley":{"formattedCitation":"[11]","plainTextFormattedCitation":"[11]","previouslyFormattedCitation":"[11]"},"properties":{"noteIndex":0},"schema":"https://github.com/citation-style-language/schema/raw/master/csl-citation.json"}</w:instrText>
      </w:r>
      <w:r>
        <w:rPr>
          <w:color w:val="000000"/>
          <w:sz w:val="20"/>
          <w:szCs w:val="20"/>
        </w:rPr>
        <w:fldChar w:fldCharType="separate"/>
      </w:r>
      <w:r w:rsidRPr="00A321E9">
        <w:rPr>
          <w:noProof/>
          <w:color w:val="000000"/>
          <w:sz w:val="20"/>
          <w:szCs w:val="20"/>
        </w:rPr>
        <w:t>[11]</w:t>
      </w:r>
      <w:r>
        <w:rPr>
          <w:color w:val="000000"/>
          <w:sz w:val="20"/>
          <w:szCs w:val="20"/>
        </w:rPr>
        <w:fldChar w:fldCharType="end"/>
      </w:r>
      <w:r>
        <w:rPr>
          <w:color w:val="000000"/>
          <w:sz w:val="20"/>
          <w:szCs w:val="20"/>
        </w:rPr>
        <w:t xml:space="preserve">. </w:t>
      </w:r>
      <w:r w:rsidRPr="00A321E9">
        <w:rPr>
          <w:color w:val="000000"/>
          <w:sz w:val="20"/>
          <w:szCs w:val="20"/>
        </w:rPr>
        <w:t>Sementara itu, Lestari mengungkapkan bahwa self-efficacy adalah sebuah keyakinan yang dialami oleh individu akan kemampuannya untuk dapat melaksanakan tugasnya dalam kondisi tertentu</w:t>
      </w:r>
      <w:r>
        <w:rPr>
          <w:color w:val="000000"/>
          <w:sz w:val="20"/>
          <w:szCs w:val="20"/>
        </w:rPr>
        <w:t xml:space="preserve"> </w:t>
      </w:r>
      <w:r>
        <w:rPr>
          <w:color w:val="000000"/>
          <w:sz w:val="20"/>
          <w:szCs w:val="20"/>
        </w:rPr>
        <w:fldChar w:fldCharType="begin" w:fldLock="1"/>
      </w:r>
      <w:r>
        <w:rPr>
          <w:color w:val="000000"/>
          <w:sz w:val="20"/>
          <w:szCs w:val="20"/>
        </w:rPr>
        <w:instrText>ADDIN CSL_CITATION {"citationItems":[{"id":"ITEM-1","itemData":{"ISSN":"2798-1428","abstract":"Nurses are required to have certain behavioral dispositions in order to solve them.A behavioral disposition that is self-efficacy. Self efficacy is defined as a belief about the abilityto be able to carry out their obligations successfully. Burnout is a fatigue syndrome, both physically and mentally which includes developing a negative self-concept, lack of concentration and negativework behavior. This condition makes the atmosphere and commitment to decline, performanceand employee performance are not optimal. This also makes workers so stressed, reluctant to be involved in their environment. Burnout can arise due to prolonged work stress and is a situation that cannot be avoided by nurses to carry out their profession of providing nursing care for patients in hospitals. Research design cross sectional measuring variables at the same time. There are 113 nurses in Tangerang Regency General Hospital. Sampling in this study used a total sampling of 113 respondents with the relationship between self-efficacy and burnout in nurses. Collecting data using self-efficacy and Burnout questionnaires. The data analysis in this study used univariate and bivariate analysis. The results of the Chi-Square Test analysis that has been carried out, it is known that the significantvalue of p value = 0.00 or ≤ 0.05, it can be concluded that there is a significant relationship between Self Efficacy and Burnout in nurses at Tangerang Regency Hospital.","author":[{"dropping-particle":"","family":"Lestari","given":"Sari","non-dropping-particle":"","parse-names":false,"suffix":""},{"dropping-particle":"","family":"Wreksagung","given":"Hyang","non-dropping-particle":"","parse-names":false,"suffix":""},{"dropping-particle":"","family":"Yatsi Tangerang","given":"Stikes","non-dropping-particle":"","parse-names":false,"suffix":""}],"container-title":"Nusantara Hasana Journal","id":"ITEM-1","issue":"12","issued":{"date-parts":[["2022"]]},"page":"12-17","title":"Hubungan Efikasi Diri (Self Efficacy) Terhadap Burnout Pada Perawat Di Rsu Kabupaten Tangerangtahun 2021","type":"article-journal","volume":"1"},"uris":["http://www.mendeley.com/documents/?uuid=009af9e0-0142-4d9a-91ee-3d29c48c8b97"]}],"mendeley":{"formattedCitation":"[12]","plainTextFormattedCitation":"[12]","previouslyFormattedCitation":"[12]"},"properties":{"noteIndex":0},"schema":"https://github.com/citation-style-language/schema/raw/master/csl-citation.json"}</w:instrText>
      </w:r>
      <w:r>
        <w:rPr>
          <w:color w:val="000000"/>
          <w:sz w:val="20"/>
          <w:szCs w:val="20"/>
        </w:rPr>
        <w:fldChar w:fldCharType="separate"/>
      </w:r>
      <w:r w:rsidRPr="00A321E9">
        <w:rPr>
          <w:noProof/>
          <w:color w:val="000000"/>
          <w:sz w:val="20"/>
          <w:szCs w:val="20"/>
        </w:rPr>
        <w:t>[12]</w:t>
      </w:r>
      <w:r>
        <w:rPr>
          <w:color w:val="000000"/>
          <w:sz w:val="20"/>
          <w:szCs w:val="20"/>
        </w:rPr>
        <w:fldChar w:fldCharType="end"/>
      </w:r>
      <w:r>
        <w:rPr>
          <w:color w:val="000000"/>
          <w:sz w:val="20"/>
          <w:szCs w:val="20"/>
        </w:rPr>
        <w:t xml:space="preserve">. </w:t>
      </w:r>
      <w:r w:rsidRPr="00A321E9">
        <w:rPr>
          <w:color w:val="000000"/>
          <w:sz w:val="20"/>
          <w:szCs w:val="20"/>
        </w:rPr>
        <w:t>Penelitian terdahulu yang didapatkan oleh Fairusa dan Maryatmi bahwa ditemukan adanya korelasi signifikan negatif dari self efficacy dan burnout pada perawat di rumah sakit X. Dalam penelitian itulah didapatkan hasil yang membuktikan adanya perawat di rumah sakit mengalami self-efficacy yang tinggi dengan burnout yang rendah,  berbanding-terbalik perawat dengan tingkat self efficacy rendang lebih rentan mengalami burnou</w:t>
      </w:r>
      <w:r>
        <w:rPr>
          <w:color w:val="000000"/>
          <w:sz w:val="20"/>
          <w:szCs w:val="20"/>
        </w:rPr>
        <w:t xml:space="preserve">t </w:t>
      </w:r>
      <w:r>
        <w:rPr>
          <w:color w:val="000000"/>
          <w:sz w:val="20"/>
          <w:szCs w:val="20"/>
        </w:rPr>
        <w:fldChar w:fldCharType="begin" w:fldLock="1"/>
      </w:r>
      <w:r>
        <w:rPr>
          <w:color w:val="000000"/>
          <w:sz w:val="20"/>
          <w:szCs w:val="20"/>
        </w:rPr>
        <w:instrText>ADDIN CSL_CITATION {"citationItems":[{"id":"ITEM-1","itemData":{"DOI":"10.37817/psikologikreatifinovatif.v2i3.2128","ISSN":"2808-4411","abstract":"Tujuan dari penelitian ini adalah untuk mengetahui ada hubungan antara regulasi emosi dan efikasi diri dengan burnout pada perawat di Rumah Sakit X. Dalam penelitian menggunakan tiga variabel regulasi emosi, efikasi diri, dan burnout. Populasi yang jumlah anggota yang terdaftar sebanyak 130 orang laki-laki dan perempuan dan sampel berjumlah 97 orang laki-laki dan perempuan. Pengumpulan data menggunakan skala likert dan pengambilan sampel menggunakan simple random sampling. Hasil uji validitas burnout 26 valid dan 6 gugur, regulasi emosi 17 item valid dan 7 item gugur, efikasi diri 19 item valid dan 5 item gugur. Hasil penelitian diperoleh hasil rx1y sebesar -0,341 dan p sebesar 0,001 (p&lt;0,05) maka Ho1 : ditolak dan Ha1 : ada hubungan signifikan dengan arah negatif antara regulasi emosi dengan burnout pada perawat di Rumah Sakit X di terima. Hasil analisis rx2y = -0,685 dan p sebesar 0,000 maka Ho2 = ditolak. Sedangkan Ha2 = terdapat hubungan signifikan dan arah negatif antara efikasi diri dengan burnout pada perawat di Rumah Sakit X di terima. Diperoleh nilai R sebesar 0,689 dan R2 sebesar 0,475 dengan dengan p &lt; 0,05. Hal ini berarti (Ho3) yang berbunyi ditolak dan (Ha3) yang berbunyi ada hubungan antara regulasi emosi dan efikasi diri dengan burnout pada perawat di Rumah Sakit X diterima.","author":[{"dropping-particle":"","family":"Fairuza","given":"Riska Afnan","non-dropping-particle":"","parse-names":false,"suffix":""},{"dropping-particle":"","family":"Maryatmi","given":"Anastasia Sri","non-dropping-particle":"","parse-names":false,"suffix":""}],"container-title":"Psikologi Kreatif Inovatif","id":"ITEM-1","issue":"3","issued":{"date-parts":[["2022"]]},"page":"67-75","title":"Hubungan Antara Regulasi Emosi dan Efikasi Diri dengan Burnout pada Perawat di Rumah Sakit X","type":"article-journal","volume":"2"},"uris":["http://www.mendeley.com/documents/?uuid=6a1f1bd0-bd79-4b82-84f1-0fd882f510dd"]}],"mendeley":{"formattedCitation":"[13]","plainTextFormattedCitation":"[13]","previouslyFormattedCitation":"[13]"},"properties":{"noteIndex":0},"schema":"https://github.com/citation-style-language/schema/raw/master/csl-citation.json"}</w:instrText>
      </w:r>
      <w:r>
        <w:rPr>
          <w:color w:val="000000"/>
          <w:sz w:val="20"/>
          <w:szCs w:val="20"/>
        </w:rPr>
        <w:fldChar w:fldCharType="separate"/>
      </w:r>
      <w:r w:rsidRPr="00A321E9">
        <w:rPr>
          <w:noProof/>
          <w:color w:val="000000"/>
          <w:sz w:val="20"/>
          <w:szCs w:val="20"/>
        </w:rPr>
        <w:t>[13]</w:t>
      </w:r>
      <w:r>
        <w:rPr>
          <w:color w:val="000000"/>
          <w:sz w:val="20"/>
          <w:szCs w:val="20"/>
        </w:rPr>
        <w:fldChar w:fldCharType="end"/>
      </w:r>
      <w:r>
        <w:rPr>
          <w:color w:val="000000"/>
          <w:sz w:val="20"/>
          <w:szCs w:val="20"/>
        </w:rPr>
        <w:t xml:space="preserve">. </w:t>
      </w:r>
      <w:r w:rsidRPr="00A321E9">
        <w:rPr>
          <w:color w:val="000000"/>
          <w:sz w:val="20"/>
          <w:szCs w:val="20"/>
        </w:rPr>
        <w:t>Hal ini sejalan dengan karakteristik perawat yang memiliki self-efficacy tinggi. Menurut Putri dan Febriani, perawat dengan self-efficacy tinggi menunjukkan tingkat kepercayaan diri yang lebih besar dalam memberikan asuhan keperawatan, terutama ketika menghadapi situasi yang memerlukan pengetahuan dan keterampilan khusus. Mereka juga memiliki motivasi yang tinggi untuk memberikan pelayanan terbaik, menunjukkan sikap pantang menyerah, serta memiliki keyakinan yang kuat terhadap kemampuan diri mereka</w:t>
      </w:r>
      <w:r>
        <w:rPr>
          <w:color w:val="000000"/>
          <w:sz w:val="20"/>
          <w:szCs w:val="20"/>
        </w:rPr>
        <w:t xml:space="preserve"> </w:t>
      </w:r>
      <w:r>
        <w:rPr>
          <w:color w:val="000000"/>
          <w:sz w:val="20"/>
          <w:szCs w:val="20"/>
        </w:rPr>
        <w:fldChar w:fldCharType="begin" w:fldLock="1"/>
      </w:r>
      <w:r>
        <w:rPr>
          <w:color w:val="000000"/>
          <w:sz w:val="20"/>
          <w:szCs w:val="20"/>
        </w:rPr>
        <w:instrText>ADDIN CSL_CITATION {"citationItems":[{"id":"ITEM-1","itemData":{"DOI":"10.52020/jkwgi.v5i1.2585","ISSN":"2407-4284","abstract":"Kualitas pelayanan keperawatan ditentukan kinerja perawat. Kinerja perawat dapat didorong dengan self-efficacy yang tinggi sehingga kepercayaan perawat terhadap kemampuannya tinggi karena sifat pantang menyerah dalam menyelesaikan permasalahan. Tujuannya untuk menganalisis literatur yang berhubungan dengan self-efficacy dan kinerja perawat dalam lima tahun terakhir. Database yang digunakan yaitu PubMed, Science Direct, EBSCO dan Emerald. Kata kunci yang digunakan (“nurse” OR “registered nurse” OR “nursing” OR “nurses” OR “nursing”) AND (“self-efficacy” OR “efficacy” OR “self belief OR “confidience” OR “success”) AND (“nurse performance” OR “work performance” OR “performance” OR “job performance”). Hasil pencarian literatur didapatkan 1.363 artikel. Hasil pencarian melewati proses penyaringan dengan elemen PICO dan metode CRAAP. Studi inklusi berjumlah lima jurnal. Hasil yang didapatkan berbeda-beda, namun mayoritas dari hasil penelitian menunjukan adanya hubungan antara self-efficacy dengan kinerja perawat. Penting untuk meningkatkan self-efficacy dengan mengadakan pelatihan kepada perawat sehingga dapat meningkatkan kepercayaan diri dan motivasi dalam bekerja.    ","author":[{"dropping-particle":"","family":"Febriani","given":"Nelly","non-dropping-particle":"","parse-names":false,"suffix":""}],"container-title":"Jurnal Keperawatan Widya Gantari Indonesia","id":"ITEM-1","issue":"1","issued":{"date-parts":[["2021"]]},"page":"37","title":"Self-Efficacy Dan Kinerja Perawat Dalam Memberikan Asuhan Keperawatan : Literature Review","type":"article-journal","volume":"5"},"uris":["http://www.mendeley.com/documents/?uuid=dc0105cb-6f21-40a7-afa5-f34831f534f0"]}],"mendeley":{"formattedCitation":"[14]","plainTextFormattedCitation":"[14]","previouslyFormattedCitation":"[14]"},"properties":{"noteIndex":0},"schema":"https://github.com/citation-style-language/schema/raw/master/csl-citation.json"}</w:instrText>
      </w:r>
      <w:r>
        <w:rPr>
          <w:color w:val="000000"/>
          <w:sz w:val="20"/>
          <w:szCs w:val="20"/>
        </w:rPr>
        <w:fldChar w:fldCharType="separate"/>
      </w:r>
      <w:r w:rsidRPr="00A321E9">
        <w:rPr>
          <w:noProof/>
          <w:color w:val="000000"/>
          <w:sz w:val="20"/>
          <w:szCs w:val="20"/>
        </w:rPr>
        <w:t>[14]</w:t>
      </w:r>
      <w:r>
        <w:rPr>
          <w:color w:val="000000"/>
          <w:sz w:val="20"/>
          <w:szCs w:val="20"/>
        </w:rPr>
        <w:fldChar w:fldCharType="end"/>
      </w:r>
      <w:r>
        <w:rPr>
          <w:color w:val="000000"/>
          <w:sz w:val="20"/>
          <w:szCs w:val="20"/>
        </w:rPr>
        <w:t xml:space="preserve">. </w:t>
      </w:r>
      <w:r w:rsidRPr="00A321E9">
        <w:rPr>
          <w:color w:val="000000"/>
          <w:sz w:val="20"/>
          <w:szCs w:val="20"/>
        </w:rPr>
        <w:t>Bandura menyatakan bahwa self-efficacy terdiri atas tiga komponen, yaitu: (a) magnitude (tingkat kesulitan tugas yang dapat diatasi), (b) generality (cakupan situasi di mana efikasi diri berlaku), dan (c) strength (tingkat ketahanan keyakinan terhadap kemampuan diri)</w:t>
      </w:r>
      <w:r>
        <w:rPr>
          <w:color w:val="000000"/>
          <w:sz w:val="20"/>
          <w:szCs w:val="20"/>
        </w:rPr>
        <w:t xml:space="preserve"> </w:t>
      </w:r>
      <w:r>
        <w:rPr>
          <w:color w:val="000000"/>
          <w:sz w:val="20"/>
          <w:szCs w:val="20"/>
        </w:rPr>
        <w:fldChar w:fldCharType="begin" w:fldLock="1"/>
      </w:r>
      <w:r>
        <w:rPr>
          <w:color w:val="000000"/>
          <w:sz w:val="20"/>
          <w:szCs w:val="20"/>
        </w:rPr>
        <w:instrText>ADDIN CSL_CITATION {"citationItems":[{"id":"ITEM-1","itemData":{"DOI":"10.1177/0032885512472964","ISBN":"9781000439861","ISSN":"0032-8855","abstract":"This chapter outlines of key findings of research in the field of psychology. It discusses how self-efficacy has been applied and investigated in the field of second language acquisition (SLA) and specific areas in language learning in which research has been conducted including writing, listening, and language learning strategies, self-regulated learning, and more global self-efficacy for second language learning. The chapter reviews the findings of both psychology and SLA in order to suggest implications for language education. Self-efficacy is a core construct in Social Cognitive Theory in which Bandura seeks to explain the active and proactive role people play in shaping the course of their lives. Self-efficacy has been applied and investigated in both the academic and career development spheres. Self-efficacy itself predates the emergence of positive psychology, yet it has started to attract attention as a construct that fits well within that perspective.","author":[{"dropping-particle":"","family":"Bandura","given":"Albert","non-dropping-particle":"","parse-names":false,"suffix":""}],"container-title":"The Routledge Handbook of the Psychology of Language Learning and Teaching","id":"ITEM-1","issued":{"date-parts":[["1997"]]},"page":"212-243","publisher-place":"W.H. Freeman and Company. New York","title":"Self-Efficacy The Exercise of Control","type":"article"},"uris":["http://www.mendeley.com/documents/?uuid=cb96e673-fcb0-42bf-a7f9-ae6fb5584e6b"]}],"mendeley":{"formattedCitation":"[11]","plainTextFormattedCitation":"[11]","previouslyFormattedCitation":"[11]"},"properties":{"noteIndex":0},"schema":"https://github.com/citation-style-language/schema/raw/master/csl-citation.json"}</w:instrText>
      </w:r>
      <w:r>
        <w:rPr>
          <w:color w:val="000000"/>
          <w:sz w:val="20"/>
          <w:szCs w:val="20"/>
        </w:rPr>
        <w:fldChar w:fldCharType="separate"/>
      </w:r>
      <w:r w:rsidRPr="00A321E9">
        <w:rPr>
          <w:noProof/>
          <w:color w:val="000000"/>
          <w:sz w:val="20"/>
          <w:szCs w:val="20"/>
        </w:rPr>
        <w:t>[11]</w:t>
      </w:r>
      <w:r>
        <w:rPr>
          <w:color w:val="000000"/>
          <w:sz w:val="20"/>
          <w:szCs w:val="20"/>
        </w:rPr>
        <w:fldChar w:fldCharType="end"/>
      </w:r>
      <w:r>
        <w:rPr>
          <w:color w:val="000000"/>
          <w:sz w:val="20"/>
          <w:szCs w:val="20"/>
        </w:rPr>
        <w:t xml:space="preserve">. </w:t>
      </w:r>
      <w:r w:rsidRPr="00A321E9">
        <w:rPr>
          <w:color w:val="000000"/>
          <w:sz w:val="20"/>
          <w:szCs w:val="20"/>
        </w:rPr>
        <w:t>Selain self-efficacy, hardiness juga merupakan sifat karakter yang mempengaruhi tingkat burnout pada individu.</w:t>
      </w:r>
    </w:p>
    <w:p w14:paraId="3E061F08" w14:textId="0982C6C3" w:rsidR="00A321E9" w:rsidRDefault="00A321E9" w:rsidP="00425A07">
      <w:pPr>
        <w:pBdr>
          <w:top w:val="nil"/>
          <w:left w:val="nil"/>
          <w:bottom w:val="nil"/>
          <w:right w:val="nil"/>
          <w:between w:val="nil"/>
        </w:pBdr>
        <w:ind w:firstLine="288"/>
        <w:jc w:val="both"/>
        <w:rPr>
          <w:color w:val="000000"/>
          <w:sz w:val="20"/>
          <w:szCs w:val="20"/>
        </w:rPr>
      </w:pPr>
      <w:r w:rsidRPr="00A321E9">
        <w:rPr>
          <w:color w:val="000000"/>
          <w:sz w:val="20"/>
          <w:szCs w:val="20"/>
        </w:rPr>
        <w:t>Marisa menyatakan bahwa hardiness merupakan sifat kepribadian yang memungkinkan individu untuk mengelola situasi tak terduga dan mengubah kondisi penuh tekanan menjadi peluang</w:t>
      </w:r>
      <w:r>
        <w:rPr>
          <w:color w:val="000000"/>
          <w:sz w:val="20"/>
          <w:szCs w:val="20"/>
        </w:rPr>
        <w:t xml:space="preserve"> </w:t>
      </w:r>
      <w:r>
        <w:rPr>
          <w:color w:val="000000"/>
          <w:sz w:val="20"/>
          <w:szCs w:val="20"/>
        </w:rPr>
        <w:fldChar w:fldCharType="begin" w:fldLock="1"/>
      </w:r>
      <w:r w:rsidR="003B090F">
        <w:rPr>
          <w:color w:val="000000"/>
          <w:sz w:val="20"/>
          <w:szCs w:val="20"/>
        </w:rPr>
        <w:instrText>ADDIN CSL_CITATION {"citationItems":[{"id":"ITEM-1","itemData":{"abstract":"Burnout adalah sindrom psikologis yang ditandai dengan kelelahan, dipersonalisasi, dan rendahnya pencapaian diri. Penelitian ini bertujuan untuk mengetahui pengaruh stres kerja dan hardiness terhadap burnout. Penelitian ini menggunakan penelitian kuantitatif …","author":[{"dropping-particle":"","family":"Marisa","given":"Pugud Aujian Arum","non-dropping-particle":"","parse-names":false,"suffix":""}],"container-title":"Universitas Islam Negeri Sunan Ampel Surabaya","id":"ITEM-1","issued":{"date-parts":[["2021"]]},"title":"Pengaruh Stres Kerja dan Hardiness terhadap Burnout","type":"article-journal"},"uris":["http://www.mendeley.com/documents/?uuid=ad935766-c983-4a2f-ae9f-e017aceddeb1"]}],"mendeley":{"formattedCitation":"[15]","plainTextFormattedCitation":"[15]","previouslyFormattedCitation":"[15]"},"properties":{"noteIndex":0},"schema":"https://github.com/citation-style-language/schema/raw/master/csl-citation.json"}</w:instrText>
      </w:r>
      <w:r>
        <w:rPr>
          <w:color w:val="000000"/>
          <w:sz w:val="20"/>
          <w:szCs w:val="20"/>
        </w:rPr>
        <w:fldChar w:fldCharType="separate"/>
      </w:r>
      <w:r w:rsidRPr="00A321E9">
        <w:rPr>
          <w:noProof/>
          <w:color w:val="000000"/>
          <w:sz w:val="20"/>
          <w:szCs w:val="20"/>
        </w:rPr>
        <w:t>[15]</w:t>
      </w:r>
      <w:r>
        <w:rPr>
          <w:color w:val="000000"/>
          <w:sz w:val="20"/>
          <w:szCs w:val="20"/>
        </w:rPr>
        <w:fldChar w:fldCharType="end"/>
      </w:r>
      <w:r>
        <w:rPr>
          <w:color w:val="000000"/>
          <w:sz w:val="20"/>
          <w:szCs w:val="20"/>
        </w:rPr>
        <w:t xml:space="preserve">. </w:t>
      </w:r>
      <w:r w:rsidRPr="00A321E9">
        <w:rPr>
          <w:color w:val="000000"/>
          <w:sz w:val="20"/>
          <w:szCs w:val="20"/>
        </w:rPr>
        <w:t>Kemudian, menurut Kobasa dalam penelitian Yulhaida, mendeskripsikan hardiness sebagai sekumpulan karakteristik kepribadian yang membantu individu menghadapi stres serta mengurangi dampak negatifnya dengan membangun kekuatan, ketahanan, stabilitas, dan sikap optimis</w:t>
      </w:r>
      <w:r>
        <w:rPr>
          <w:color w:val="000000"/>
          <w:sz w:val="20"/>
          <w:szCs w:val="20"/>
        </w:rPr>
        <w:t xml:space="preserve"> </w:t>
      </w:r>
      <w:r w:rsidR="003B090F">
        <w:rPr>
          <w:color w:val="000000"/>
          <w:sz w:val="20"/>
          <w:szCs w:val="20"/>
        </w:rPr>
        <w:fldChar w:fldCharType="begin" w:fldLock="1"/>
      </w:r>
      <w:r w:rsidR="003B090F">
        <w:rPr>
          <w:color w:val="000000"/>
          <w:sz w:val="20"/>
          <w:szCs w:val="20"/>
        </w:rPr>
        <w:instrText>ADDIN CSL_CITATION {"citationItems":[{"id":"ITEM-1","itemData":{"abstract":"Penelitian ini bertujuan untuk menguji apakah ada hubungan antara Hardiness Personality dan Burnout pada perawat Rumah Sakit. Hipotesis awal yang diajukan dalam penelitian ini adalah terdapat hubungan antara Hardiness Personality dan Burnout pada perawat Rumah Sakit. Subjek dalam penelitian ini adalah perawat di Rumah Sakit Islam Ibnu Sina Pekanbaru, yaitu berjumlah 100 orang. Penelitian ini menggunakan skala Occupattional Hardiness Quetsionaire yang disusun oleh Jimenez, Munoz, Hermandez, dan Blanco (2014) di mana skala ini dikembangkan dari teori Kobasa (1979) dan berjumlah 17 aitem. Sedangkan untuk skala Burnout menggunakan skala Maslach Burnout Inventory (MBI) berdasarkan teori Maslach dan Jackson (1981). Skala ini merupakan skala likert dengan rentang skor satu sampai tujuh dan berjumlah 25 aitem. Hasil analisis data menggunakan teknik korelasi product moment menunjukkan nilai sebesar r = -0,230 (p=0,006), yang artinya terdapat hubungan yang kuat dan signifikan antara Hardiness Personality dan Burnout pada perawat Rumah Sakit. Sehingga, hipotesis penelitian diterima.","author":[{"dropping-particle":"","family":"Yulhaida","given":"","non-dropping-particle":"","parse-names":false,"suffix":""}],"id":"ITEM-1","issued":{"date-parts":[["2018"]]},"page":"1-26","title":"Hubungan antara hardiness personality dan burnout pada perawat di rumah sakit","type":"article-journal"},"uris":["http://www.mendeley.com/documents/?uuid=2d6d3365-f026-437a-b264-7938ca98a6c0"]}],"mendeley":{"formattedCitation":"[16]","plainTextFormattedCitation":"[16]","previouslyFormattedCitation":"[16]"},"properties":{"noteIndex":0},"schema":"https://github.com/citation-style-language/schema/raw/master/csl-citation.json"}</w:instrText>
      </w:r>
      <w:r w:rsidR="003B090F">
        <w:rPr>
          <w:color w:val="000000"/>
          <w:sz w:val="20"/>
          <w:szCs w:val="20"/>
        </w:rPr>
        <w:fldChar w:fldCharType="separate"/>
      </w:r>
      <w:r w:rsidR="003B090F" w:rsidRPr="003B090F">
        <w:rPr>
          <w:noProof/>
          <w:color w:val="000000"/>
          <w:sz w:val="20"/>
          <w:szCs w:val="20"/>
        </w:rPr>
        <w:t>[16]</w:t>
      </w:r>
      <w:r w:rsidR="003B090F">
        <w:rPr>
          <w:color w:val="000000"/>
          <w:sz w:val="20"/>
          <w:szCs w:val="20"/>
        </w:rPr>
        <w:fldChar w:fldCharType="end"/>
      </w:r>
      <w:r w:rsidR="003B090F">
        <w:rPr>
          <w:color w:val="000000"/>
          <w:sz w:val="20"/>
          <w:szCs w:val="20"/>
        </w:rPr>
        <w:t xml:space="preserve">. </w:t>
      </w:r>
      <w:r w:rsidR="003B090F" w:rsidRPr="003B090F">
        <w:rPr>
          <w:color w:val="000000"/>
          <w:sz w:val="20"/>
          <w:szCs w:val="20"/>
        </w:rPr>
        <w:t>Adapun aspek-aspek hardiness oleh Kobasa yaitu: a. Komitmen, b. Kontrol, c. Tantangan</w:t>
      </w:r>
      <w:r w:rsidR="003B090F">
        <w:rPr>
          <w:color w:val="000000"/>
          <w:sz w:val="20"/>
          <w:szCs w:val="20"/>
        </w:rPr>
        <w:t xml:space="preserve"> </w:t>
      </w:r>
      <w:r w:rsidR="003B090F">
        <w:rPr>
          <w:color w:val="000000"/>
          <w:sz w:val="20"/>
          <w:szCs w:val="20"/>
        </w:rPr>
        <w:fldChar w:fldCharType="begin" w:fldLock="1"/>
      </w:r>
      <w:r w:rsidR="003B090F">
        <w:rPr>
          <w:color w:val="000000"/>
          <w:sz w:val="20"/>
          <w:szCs w:val="20"/>
        </w:rPr>
        <w:instrText>ADDIN CSL_CITATION {"citationItems":[{"id":"ITEM-1","itemData":{"DOI":"10.7334/psicothema2013.49","ISSN":"1886144X","PMID":"24755022","abstract":"Background: One of the most traditional approaches to the positive study of personality has been the research on Hardiness or Hardy Personality. However, studies about this construct have systematically suffered from a lack of sufficient psychometric guarantees of the measures. Method: This paper presents the Occupational Hardiness Questionnaire (OHQ), the result of a research line on the subject and its measurement with a total sample of 1,647 participants. Results: Four studies show the results of exploratory factor analysis (EFA), confirmatory factor analysis (CFA), consistency, temporal reliability and construct validity. Conclusions: Results indicate that the OHQ has satisfactory psychometric characteristics and can be used in the study of Occupational Health and in the area of Positive Personality. © 2014 Psicothema.","author":[{"dropping-particle":"","family":"Moreno-Jiménez","given":"Bernardo","non-dropping-particle":"","parse-names":false,"suffix":""},{"dropping-particle":"","family":"Rodríguez-Muñoz","given":"Alfredo","non-dropping-particle":"","parse-names":false,"suffix":""},{"dropping-particle":"","family":"Hernández","given":"Eva Garrosa","non-dropping-particle":"","parse-names":false,"suffix":""},{"dropping-particle":"","family":"Blanco","given":"Luis Manuel","non-dropping-particle":"","parse-names":false,"suffix":""}],"container-title":"Psicothema","id":"ITEM-1","issue":"2","issued":{"date-parts":[["2014"]]},"page":"207-214","title":"Development and validation of the Occupational Hardiness Questionnaire Bernardo","type":"article-journal","volume":"26"},"uris":["http://www.mendeley.com/documents/?uuid=65bafb83-81ba-47ae-90bb-e9b0bc11c888"]}],"mendeley":{"formattedCitation":"[17]","plainTextFormattedCitation":"[17]","previouslyFormattedCitation":"[17]"},"properties":{"noteIndex":0},"schema":"https://github.com/citation-style-language/schema/raw/master/csl-citation.json"}</w:instrText>
      </w:r>
      <w:r w:rsidR="003B090F">
        <w:rPr>
          <w:color w:val="000000"/>
          <w:sz w:val="20"/>
          <w:szCs w:val="20"/>
        </w:rPr>
        <w:fldChar w:fldCharType="separate"/>
      </w:r>
      <w:r w:rsidR="003B090F" w:rsidRPr="003B090F">
        <w:rPr>
          <w:noProof/>
          <w:color w:val="000000"/>
          <w:sz w:val="20"/>
          <w:szCs w:val="20"/>
        </w:rPr>
        <w:t>[17]</w:t>
      </w:r>
      <w:r w:rsidR="003B090F">
        <w:rPr>
          <w:color w:val="000000"/>
          <w:sz w:val="20"/>
          <w:szCs w:val="20"/>
        </w:rPr>
        <w:fldChar w:fldCharType="end"/>
      </w:r>
      <w:r w:rsidR="003B090F">
        <w:rPr>
          <w:color w:val="000000"/>
          <w:sz w:val="20"/>
          <w:szCs w:val="20"/>
        </w:rPr>
        <w:t xml:space="preserve">. </w:t>
      </w:r>
      <w:r w:rsidR="003B090F" w:rsidRPr="003B090F">
        <w:rPr>
          <w:color w:val="000000"/>
          <w:sz w:val="20"/>
          <w:szCs w:val="20"/>
        </w:rPr>
        <w:t>Penelitian terdahulu oleh Suryani dan Mulyana memperoleh hasil penelitian bahwa terdapat hubungan signifikan antara burnout dan hardiness pada perawat. Hasil penelitian tersebut menunjukkan adanya korelasi negatif sedang antara variabel tersebut, yang mengindikasikan bahwa apabioa hardiness tinggi ,akan menimbulkan burnout yang rendah. Berbanding-terbalik, apabila burnout cenderung lebih tinggi pada seseorang disebabkan oleh hardiness yang dimiliki rendah</w:t>
      </w:r>
      <w:r w:rsidR="003B090F">
        <w:rPr>
          <w:color w:val="000000"/>
          <w:sz w:val="20"/>
          <w:szCs w:val="20"/>
        </w:rPr>
        <w:t xml:space="preserve"> </w:t>
      </w:r>
      <w:r w:rsidR="003B090F">
        <w:rPr>
          <w:color w:val="000000"/>
          <w:sz w:val="20"/>
          <w:szCs w:val="20"/>
        </w:rPr>
        <w:fldChar w:fldCharType="begin" w:fldLock="1"/>
      </w:r>
      <w:r w:rsidR="003B090F">
        <w:rPr>
          <w:color w:val="000000"/>
          <w:sz w:val="20"/>
          <w:szCs w:val="20"/>
        </w:rPr>
        <w:instrText>ADDIN CSL_CITATION {"citationItems":[{"id":"ITEM-1","itemData":{"abstract":"The amount of workload felt by nurses continuously and must be completed quickly, precisely, and also carefully can cause saturation, physical fatigue, and psychological fatigue so that they can experience burnout. The purpose of this study was to determine the relationship between personality hardiness and burnout in nurses. The method used in this research is quantitative method using research subjects as many as 55 nurses. Sampling in this study is using saturated sampling. There are two instruments used in this study, namely the hardiness personality scale and burnout scale as data collection. The analysis used in this study is product moment correlation using the help of SPSS 25.0 which produces a correlation coefficient of -0.504 (r = 0.504) with a significance value of 0.000 (p &lt;0.05). This means that there is an inverse relationship between hardiness personality and burnout in nurses. That is, the higher the burnout, the lower the hardiness personality will be. Vice versa, if burnout is low, the higher the hardiness personality will be.","author":[{"dropping-particle":"","family":"Suryani","given":"Arida Rizka","non-dropping-particle":"","parse-names":false,"suffix":""},{"dropping-particle":"","family":"Mulyana","given":"Olievia Prabandini","non-dropping-particle":"","parse-names":false,"suffix":""}],"container-title":"Character: Jurnal Penelitian Psikologi","id":"ITEM-1","issue":"01","issued":{"date-parts":[["2023"]]},"page":"427-440","title":"Hubungan antara Kepribadian Hardiness dengan Burnout pada Perawat The Relationship Between Hardiness Personality and Burnout in Nurses","type":"article-journal","volume":"10"},"uris":["http://www.mendeley.com/documents/?uuid=2b6c75ef-edba-42aa-bf94-813d6bcf8bc3"]}],"mendeley":{"formattedCitation":"[18]","plainTextFormattedCitation":"[18]","previouslyFormattedCitation":"[18]"},"properties":{"noteIndex":0},"schema":"https://github.com/citation-style-language/schema/raw/master/csl-citation.json"}</w:instrText>
      </w:r>
      <w:r w:rsidR="003B090F">
        <w:rPr>
          <w:color w:val="000000"/>
          <w:sz w:val="20"/>
          <w:szCs w:val="20"/>
        </w:rPr>
        <w:fldChar w:fldCharType="separate"/>
      </w:r>
      <w:r w:rsidR="003B090F" w:rsidRPr="003B090F">
        <w:rPr>
          <w:noProof/>
          <w:color w:val="000000"/>
          <w:sz w:val="20"/>
          <w:szCs w:val="20"/>
        </w:rPr>
        <w:t>[18]</w:t>
      </w:r>
      <w:r w:rsidR="003B090F">
        <w:rPr>
          <w:color w:val="000000"/>
          <w:sz w:val="20"/>
          <w:szCs w:val="20"/>
        </w:rPr>
        <w:fldChar w:fldCharType="end"/>
      </w:r>
      <w:r w:rsidR="003B090F">
        <w:rPr>
          <w:color w:val="000000"/>
          <w:sz w:val="20"/>
          <w:szCs w:val="20"/>
        </w:rPr>
        <w:t xml:space="preserve">. </w:t>
      </w:r>
      <w:r w:rsidR="003B090F" w:rsidRPr="003B090F">
        <w:rPr>
          <w:color w:val="000000"/>
          <w:sz w:val="20"/>
          <w:szCs w:val="20"/>
        </w:rPr>
        <w:t>Temuan ini searah dengan kepribadian individu dengan hardiness yang tergolong tinggi, yakni mereka terlibat secara aktif dan antusias dalam menjalani kehidupan, memiliki kontrol diri yang baik, menunjukkan komitmen yang kuat, serta memandang perubahan sebagai tantangan dalam proses pengembangan diri</w:t>
      </w:r>
      <w:r w:rsidR="003B090F">
        <w:rPr>
          <w:color w:val="000000"/>
          <w:sz w:val="20"/>
          <w:szCs w:val="20"/>
        </w:rPr>
        <w:t xml:space="preserve"> </w:t>
      </w:r>
      <w:r w:rsidR="003B090F">
        <w:rPr>
          <w:color w:val="000000"/>
          <w:sz w:val="20"/>
          <w:szCs w:val="20"/>
        </w:rPr>
        <w:fldChar w:fldCharType="begin" w:fldLock="1"/>
      </w:r>
      <w:r w:rsidR="003B090F">
        <w:rPr>
          <w:color w:val="000000"/>
          <w:sz w:val="20"/>
          <w:szCs w:val="20"/>
        </w:rPr>
        <w:instrText>ADDIN CSL_CITATION {"citationItems":[{"id":"ITEM-1","itemData":{"DOI":"10.31001/j.psi.v10i1.322","ISSN":"1979-0341","abstract":"Penelitian ini bertujuan untuk mengetahui hubungan antara hardiness dengan burnout  pada perawat di RS Roemani Semarang. Metode pengumpulan data yang digunakan dalam penelitian ini adalah skala psikologi. Skala yang digunakan dalam penelitian ini yaitu skala yang diadaptasi oleh penulis berdasarkan skala Maslach Burnout Inventory yang dibuat oleh Maslach (1981) dengan nilai koefisien alpha = 0,865 dan skala yang kedua yaitu skala hardiness yang disusun oleh peneliti berdasarkan aspek yang dikemukakan oleh Maddi (2013) dengan nilai koefisien alpha = 0,869. Partisipan dalam penelitian ini adalah 40 perawat di ruang UGD dan ICU pada Rumah Sakit Roemani Semarang dan menggunakan teknik Purposive Sampling. Pengujian hipotesis dan korelasi antara hardiness dengan burnout menggunakan uji korelasi Pearson Correlation Product Moment. Hasil penelitian ini menunjukkan adanya hubungan negatif yang signifikan antara hardiness dengan burnout pada perawat di Rumah Sakit Roemani Semarang (r= -0,545 dan p= 0,000 p&lt; 0,05).","author":[{"dropping-particle":"","family":"Konsareh","given":"Sheyeda","non-dropping-particle":"","parse-names":false,"suffix":""},{"dropping-particle":"","family":"Wijono","given":"Sutarto","non-dropping-particle":"","parse-names":false,"suffix":""}],"container-title":"Jurnal Psikohumanika","id":"ITEM-1","issue":"1","issued":{"date-parts":[["2018"]]},"page":"79-91","title":"Hubungan Antara Hardiness Dengan Burnout Pada Perawat Rs. Roemani Semarang","type":"article-journal","volume":"10"},"uris":["http://www.mendeley.com/documents/?uuid=d7a74966-10c6-431d-bd71-a18d2648d469"]}],"mendeley":{"formattedCitation":"[19]","plainTextFormattedCitation":"[19]","previouslyFormattedCitation":"[19]"},"properties":{"noteIndex":0},"schema":"https://github.com/citation-style-language/schema/raw/master/csl-citation.json"}</w:instrText>
      </w:r>
      <w:r w:rsidR="003B090F">
        <w:rPr>
          <w:color w:val="000000"/>
          <w:sz w:val="20"/>
          <w:szCs w:val="20"/>
        </w:rPr>
        <w:fldChar w:fldCharType="separate"/>
      </w:r>
      <w:r w:rsidR="003B090F" w:rsidRPr="003B090F">
        <w:rPr>
          <w:noProof/>
          <w:color w:val="000000"/>
          <w:sz w:val="20"/>
          <w:szCs w:val="20"/>
        </w:rPr>
        <w:t>[19]</w:t>
      </w:r>
      <w:r w:rsidR="003B090F">
        <w:rPr>
          <w:color w:val="000000"/>
          <w:sz w:val="20"/>
          <w:szCs w:val="20"/>
        </w:rPr>
        <w:fldChar w:fldCharType="end"/>
      </w:r>
      <w:r w:rsidR="003B090F">
        <w:rPr>
          <w:color w:val="000000"/>
          <w:sz w:val="20"/>
          <w:szCs w:val="20"/>
        </w:rPr>
        <w:t>.</w:t>
      </w:r>
    </w:p>
    <w:p w14:paraId="0DEEF491" w14:textId="4E3CEE87" w:rsidR="003B090F" w:rsidRDefault="003B090F" w:rsidP="00425A07">
      <w:pPr>
        <w:pBdr>
          <w:top w:val="nil"/>
          <w:left w:val="nil"/>
          <w:bottom w:val="nil"/>
          <w:right w:val="nil"/>
          <w:between w:val="nil"/>
        </w:pBdr>
        <w:ind w:firstLine="288"/>
        <w:jc w:val="both"/>
        <w:rPr>
          <w:color w:val="000000"/>
          <w:sz w:val="20"/>
          <w:szCs w:val="20"/>
        </w:rPr>
      </w:pPr>
      <w:r w:rsidRPr="003B090F">
        <w:rPr>
          <w:color w:val="000000"/>
          <w:sz w:val="20"/>
          <w:szCs w:val="20"/>
        </w:rPr>
        <w:t>Penelitian ini penting dilakukan karena burnout di kalangan perawat merupakan permasalahan yang tersebar luas secara global, termasuk di Indonesia, dan berdampak signifikan terhadap produktivitas organisasi, kesejahteraan individu, serta mutu layanan kesehatan. Apabila tidak ditangani dengan baik, burnout dapat memicu perilaku negatif yang merugikan pasien maupun lingkungan kerja, serta menimbulkan kelelahan fisik, emosional, dan mental. Meskipun studi terkait telah banyak dilakukan, masih terdapat perbedaan dalam hal subjek, variabel yang diteliti, serta lokasi pengumpulan data. Berbeda dengan penelitian sebelumnya yang umumnya hanya menyoroti hubungan antara satu variabel bebas dan variabel terikat, studi ini memberikan kontribusi baru dengan mengeksplorasi pengaruh simultan self-efficacy dan hardiness terhadap burnout. Berdasarkan latar belakang masalah yang telah diuraikan, penelitian ini mengajukan tiga hipotesis, yaitu: Pertama, hipotesis mayor dan Kedua, hipotesis minor. Hipotesis mayor (H1): Terdapat pengaruh negatif antara self-efficacy dan hardiness secara simultan terhadap burnout. Hipotesis minor (H2): Terdapat pengaruh negatif antara self-efficacy terhadap burnout. Hipotesis minor (H3): Terdapat pengaruh negatif antara hardiness terhadap burnout.</w:t>
      </w:r>
    </w:p>
    <w:p w14:paraId="6FC35F64" w14:textId="77777777" w:rsidR="00425A07" w:rsidRDefault="00425A07">
      <w:pPr>
        <w:pBdr>
          <w:top w:val="nil"/>
          <w:left w:val="nil"/>
          <w:bottom w:val="nil"/>
          <w:right w:val="nil"/>
          <w:between w:val="nil"/>
        </w:pBdr>
        <w:ind w:firstLine="288"/>
        <w:jc w:val="both"/>
        <w:rPr>
          <w:color w:val="000000"/>
          <w:sz w:val="20"/>
          <w:szCs w:val="20"/>
        </w:rPr>
      </w:pPr>
    </w:p>
    <w:p w14:paraId="54B28A2A" w14:textId="77777777" w:rsidR="002A2A2B" w:rsidRDefault="00D2500A">
      <w:pPr>
        <w:pStyle w:val="Heading1"/>
        <w:tabs>
          <w:tab w:val="left" w:pos="0"/>
        </w:tabs>
        <w:rPr>
          <w:sz w:val="24"/>
          <w:szCs w:val="24"/>
        </w:rPr>
      </w:pPr>
      <w:r>
        <w:rPr>
          <w:sz w:val="24"/>
          <w:szCs w:val="24"/>
        </w:rPr>
        <w:t>II. Metode</w:t>
      </w:r>
    </w:p>
    <w:p w14:paraId="1CCE11E4" w14:textId="77777777" w:rsidR="003B090F" w:rsidRPr="003B090F" w:rsidRDefault="003B090F" w:rsidP="003B090F">
      <w:pPr>
        <w:pBdr>
          <w:top w:val="nil"/>
          <w:left w:val="nil"/>
          <w:bottom w:val="nil"/>
          <w:right w:val="nil"/>
          <w:between w:val="nil"/>
        </w:pBdr>
        <w:ind w:firstLine="288"/>
        <w:jc w:val="both"/>
        <w:rPr>
          <w:color w:val="000000"/>
          <w:sz w:val="20"/>
          <w:szCs w:val="20"/>
        </w:rPr>
      </w:pPr>
      <w:r w:rsidRPr="003B090F">
        <w:rPr>
          <w:color w:val="000000"/>
          <w:sz w:val="20"/>
          <w:szCs w:val="20"/>
        </w:rPr>
        <w:t>Pendekatan dalam penelitian ini menggunakan kuantitatif korelasional. Penelitian ini bertujuan untuk mengetahui pengaruh antar variabel. Peneliti menggunakan tiga jenis variabel penelitian, yaitu self-efficacy sebagai variabel bebas pertama (X1), hardiness sebagai variabel kedua (X2), dan burnout sebagai variabel terikat (Y). Populasi penelitian ini mencakup seluruh perawat di salah satu Rumah Sakit Swasta di Kota Sidoarjo dengan jumlah total populasi sebanyak 300 orang. Dalam pengambilan sampel penelitian, peneliti memilih menggunakan metode random sampling. Untuk menentukan jumlah sampel penelitian, peneliti memilih berdasarkan tabel Issac dan Michael sebagai pedoman dengan taraf kesalahan 5%, maka jumlah sampel penelitian ini sebanyak 161 orang.</w:t>
      </w:r>
    </w:p>
    <w:p w14:paraId="58C3A846" w14:textId="3A41031E" w:rsidR="003B090F" w:rsidRDefault="003B090F" w:rsidP="003B090F">
      <w:pPr>
        <w:pBdr>
          <w:top w:val="nil"/>
          <w:left w:val="nil"/>
          <w:bottom w:val="nil"/>
          <w:right w:val="nil"/>
          <w:between w:val="nil"/>
        </w:pBdr>
        <w:ind w:firstLine="288"/>
        <w:jc w:val="both"/>
        <w:rPr>
          <w:color w:val="000000"/>
          <w:sz w:val="20"/>
          <w:szCs w:val="20"/>
        </w:rPr>
      </w:pPr>
      <w:r w:rsidRPr="003B090F">
        <w:rPr>
          <w:color w:val="000000"/>
          <w:sz w:val="20"/>
          <w:szCs w:val="20"/>
        </w:rPr>
        <w:t>Dalam mengumpulkan data, peneliti menggunakan kuesioner dengan menyebarkan kuesioner online melalui google form.  Penelitian ini menggunakan tiga jenis skala psikologi sebagai instrumen dalam penelitian, yaitu: skala self-efficay, skala hardiness dan skala burnout. Dalam penelitian ini, peneliti menggunakan skala likert sebagai model untuk alternatif  pilihan jawaban yang ditujukan oleh responden  dengan memilih satu kemungkinan jawaban responden yang sesuai dengan kondisi responden, yaitu: sangat tidak sesuai (STS), tidak sesuai (TS), sesuai (S), dan sangat sesuai (SS</w:t>
      </w:r>
      <w:r>
        <w:rPr>
          <w:color w:val="000000"/>
          <w:sz w:val="20"/>
          <w:szCs w:val="20"/>
        </w:rPr>
        <w:t>).</w:t>
      </w:r>
    </w:p>
    <w:p w14:paraId="7B0AEB60" w14:textId="0C720E85" w:rsidR="003B090F" w:rsidRDefault="003B090F" w:rsidP="003B090F">
      <w:pPr>
        <w:pBdr>
          <w:top w:val="nil"/>
          <w:left w:val="nil"/>
          <w:bottom w:val="nil"/>
          <w:right w:val="nil"/>
          <w:between w:val="nil"/>
        </w:pBdr>
        <w:ind w:firstLine="288"/>
        <w:jc w:val="both"/>
        <w:rPr>
          <w:color w:val="000000"/>
          <w:sz w:val="20"/>
          <w:szCs w:val="20"/>
        </w:rPr>
      </w:pPr>
      <w:r w:rsidRPr="003B090F">
        <w:rPr>
          <w:color w:val="000000"/>
          <w:sz w:val="20"/>
          <w:szCs w:val="20"/>
        </w:rPr>
        <w:t>Self-efficacy (X1) diuji dengan General Self-Efficacy Scale (GSE) yang diadopsi dari skala yang disusun oleh Kapu (2020). Aspek self-efficacy yang terdiri dari: (a) Magnitude (tingkatan kesulitan), (b) Generality (keluasan), dan (c) Strength (ketahanan). Skala ini memiliki reliabilitas sebesar 0,829 dengan total 38 item</w:t>
      </w:r>
      <w:r>
        <w:rPr>
          <w:color w:val="000000"/>
          <w:sz w:val="20"/>
          <w:szCs w:val="20"/>
        </w:rPr>
        <w:t xml:space="preserve"> </w:t>
      </w:r>
      <w:r>
        <w:rPr>
          <w:color w:val="000000"/>
          <w:sz w:val="20"/>
          <w:szCs w:val="20"/>
        </w:rPr>
        <w:fldChar w:fldCharType="begin" w:fldLock="1"/>
      </w:r>
      <w:r>
        <w:rPr>
          <w:color w:val="000000"/>
          <w:sz w:val="20"/>
          <w:szCs w:val="20"/>
        </w:rPr>
        <w:instrText>ADDIN CSL_CITATION {"citationItems":[{"id":"ITEM-1","itemData":{"abstract":"Predicting the binding mode of flexible polypeptides to proteins is an important task that falls outside the domain of applicability of most small molecule and protein−protein docking tools. Here, we test the small molecule flexible ligand docking program Glide on a set of 19 non-α-helical peptides and systematically improve pose prediction accuracy by enhancing Glide sampling for flexible polypeptides. In addition, scoring of the poses was improved by post-processing with physics-based implicit solvent MM- GBSA calculations. Using the best RMSD among the top 10 scoring poses as a metric, the success rate (RMSD ≤ 2.0 Å for the interface backbone atoms) increased from 21% with default Glide SP settings to 58% with the enhanced peptide sampling and scoring protocol in the case of redocking to the native protein structure. This approaches the accuracy of the recently developed Rosetta FlexPepDock method (63% success for these 19 peptides) while being over 100 times faster. Cross-docking was performed for a subset of cases where an unbound receptor structure was available, and in that case, 40% of peptides were docked successfully. We analyze the results and find that the optimized polypeptide protocol is most accurate for extended peptides of limited size and number of formal charges, defining a domain of applicability for this approach.","author":[{"dropping-particle":"","family":"Kapu","given":"Dyan Anggryani Rambu Tamar","non-dropping-particle":"","parse-names":false,"suffix":""}],"container-title":"Naskah Publikasi Program Studi Ners Tahap Akademik Universitas Citra Bangsa","id":"ITEM-1","issue":"1","issued":{"date-parts":[["2020"]]},"page":"1-267","title":"Hubungan Efikasi Diri Dengan Burn Out Pada Perawat DI Ruang Instalasi Gawat Darurat (IGD) dan Intensive Care Unit (ICU) RSUD S.K. Lerik Kota Kupang","type":"article-journal","volume":"1"},"uris":["http://www.mendeley.com/documents/?uuid=87689ee5-0b8b-4bb2-bf26-8db72701b73a"]}],"mendeley":{"formattedCitation":"[20]","plainTextFormattedCitation":"[20]","previouslyFormattedCitation":"[20]"},"properties":{"noteIndex":0},"schema":"https://github.com/citation-style-language/schema/raw/master/csl-citation.json"}</w:instrText>
      </w:r>
      <w:r>
        <w:rPr>
          <w:color w:val="000000"/>
          <w:sz w:val="20"/>
          <w:szCs w:val="20"/>
        </w:rPr>
        <w:fldChar w:fldCharType="separate"/>
      </w:r>
      <w:r w:rsidRPr="003B090F">
        <w:rPr>
          <w:noProof/>
          <w:color w:val="000000"/>
          <w:sz w:val="20"/>
          <w:szCs w:val="20"/>
        </w:rPr>
        <w:t>[20]</w:t>
      </w:r>
      <w:r>
        <w:rPr>
          <w:color w:val="000000"/>
          <w:sz w:val="20"/>
          <w:szCs w:val="20"/>
        </w:rPr>
        <w:fldChar w:fldCharType="end"/>
      </w:r>
      <w:r>
        <w:rPr>
          <w:color w:val="000000"/>
          <w:sz w:val="20"/>
          <w:szCs w:val="20"/>
        </w:rPr>
        <w:t xml:space="preserve">. </w:t>
      </w:r>
      <w:r w:rsidRPr="003B090F">
        <w:rPr>
          <w:color w:val="000000"/>
          <w:sz w:val="20"/>
          <w:szCs w:val="20"/>
        </w:rPr>
        <w:t>Variabel hardiness (X2) diukur menggunakan Occupational Hardiness Questionnaire, yang diadopsi dari skala yang disusun oleh Yulhaida (2018). Berdasarkan aspek hardiness meliputi: (a) Komitmen, (b) Kontrol, dan (c) Tantangan. Skala ini memiliki reliabilitas 0,820 dengan total 16 item</w:t>
      </w:r>
      <w:r>
        <w:rPr>
          <w:color w:val="000000"/>
          <w:sz w:val="20"/>
          <w:szCs w:val="20"/>
        </w:rPr>
        <w:t xml:space="preserve"> </w:t>
      </w:r>
      <w:r>
        <w:rPr>
          <w:color w:val="000000"/>
          <w:sz w:val="20"/>
          <w:szCs w:val="20"/>
        </w:rPr>
        <w:fldChar w:fldCharType="begin" w:fldLock="1"/>
      </w:r>
      <w:r>
        <w:rPr>
          <w:color w:val="000000"/>
          <w:sz w:val="20"/>
          <w:szCs w:val="20"/>
        </w:rPr>
        <w:instrText>ADDIN CSL_CITATION {"citationItems":[{"id":"ITEM-1","itemData":{"abstract":"Penelitian ini bertujuan untuk menguji apakah ada hubungan antara Hardiness Personality dan Burnout pada perawat Rumah Sakit. Hipotesis awal yang diajukan dalam penelitian ini adalah terdapat hubungan antara Hardiness Personality dan Burnout pada perawat Rumah Sakit. Subjek dalam penelitian ini adalah perawat di Rumah Sakit Islam Ibnu Sina Pekanbaru, yaitu berjumlah 100 orang. Penelitian ini menggunakan skala Occupattional Hardiness Quetsionaire yang disusun oleh Jimenez, Munoz, Hermandez, dan Blanco (2014) di mana skala ini dikembangkan dari teori Kobasa (1979) dan berjumlah 17 aitem. Sedangkan untuk skala Burnout menggunakan skala Maslach Burnout Inventory (MBI) berdasarkan teori Maslach dan Jackson (1981). Skala ini merupakan skala likert dengan rentang skor satu sampai tujuh dan berjumlah 25 aitem. Hasil analisis data menggunakan teknik korelasi product moment menunjukkan nilai sebesar r = -0,230 (p=0,006), yang artinya terdapat hubungan yang kuat dan signifikan antara Hardiness Personality dan Burnout pada perawat Rumah Sakit. Sehingga, hipotesis penelitian diterima.","author":[{"dropping-particle":"","family":"Yulhaida","given":"","non-dropping-particle":"","parse-names":false,"suffix":""}],"id":"ITEM-1","issued":{"date-parts":[["2018"]]},"page":"1-26","title":"Hubungan antara hardiness personality dan burnout pada perawat di rumah sakit","type":"article-journal"},"uris":["http://www.mendeley.com/documents/?uuid=2d6d3365-f026-437a-b264-7938ca98a6c0"]}],"mendeley":{"formattedCitation":"[16]","plainTextFormattedCitation":"[16]","previouslyFormattedCitation":"[16]"},"properties":{"noteIndex":0},"schema":"https://github.com/citation-style-language/schema/raw/master/csl-citation.json"}</w:instrText>
      </w:r>
      <w:r>
        <w:rPr>
          <w:color w:val="000000"/>
          <w:sz w:val="20"/>
          <w:szCs w:val="20"/>
        </w:rPr>
        <w:fldChar w:fldCharType="separate"/>
      </w:r>
      <w:r w:rsidRPr="003B090F">
        <w:rPr>
          <w:noProof/>
          <w:color w:val="000000"/>
          <w:sz w:val="20"/>
          <w:szCs w:val="20"/>
        </w:rPr>
        <w:t>[16]</w:t>
      </w:r>
      <w:r>
        <w:rPr>
          <w:color w:val="000000"/>
          <w:sz w:val="20"/>
          <w:szCs w:val="20"/>
        </w:rPr>
        <w:fldChar w:fldCharType="end"/>
      </w:r>
      <w:r>
        <w:rPr>
          <w:color w:val="000000"/>
          <w:sz w:val="20"/>
          <w:szCs w:val="20"/>
        </w:rPr>
        <w:t xml:space="preserve">. </w:t>
      </w:r>
      <w:r w:rsidRPr="003B090F">
        <w:rPr>
          <w:color w:val="000000"/>
          <w:sz w:val="20"/>
          <w:szCs w:val="20"/>
        </w:rPr>
        <w:t>Sementara itu, variabel burnout (Y) diukur menggunakan Maslach Burnout Inventory-Human Services Survei (MBI-HSS), yang diadopsi dari skala yang disusun oleh Milsa (2024). Aspek-aspek skala burnout terdiri dari tiga yaiti: kelelahan emosional, depersonalisasi dan penurunan pencapaian prestasi pribadi. Skala ini memiliki reliabilitas 0,973 dengan total 32 item</w:t>
      </w:r>
      <w:r>
        <w:rPr>
          <w:color w:val="000000"/>
          <w:sz w:val="20"/>
          <w:szCs w:val="20"/>
        </w:rPr>
        <w:t xml:space="preserve"> </w:t>
      </w:r>
      <w:r>
        <w:rPr>
          <w:color w:val="000000"/>
          <w:sz w:val="20"/>
          <w:szCs w:val="20"/>
        </w:rPr>
        <w:fldChar w:fldCharType="begin" w:fldLock="1"/>
      </w:r>
      <w:r w:rsidR="00164F32">
        <w:rPr>
          <w:color w:val="000000"/>
          <w:sz w:val="20"/>
          <w:szCs w:val="20"/>
        </w:rPr>
        <w:instrText>ADDIN CSL_CITATION {"citationItems":[{"id":"ITEM-1","itemData":{"author":[{"dropping-particle":"","family":"Milsa","given":"Rizkan Nugraha","non-dropping-particle":"","parse-names":false,"suffix":""}],"id":"ITEM-1","issued":{"date-parts":[["2024"]]},"title":"Hubungan Quality Of Worklife Dengan Burnout Pada Perawat RSUD Dabo Singkep","type":"article-journal"},"uris":["http://www.mendeley.com/documents/?uuid=b6b64bbd-cc4e-4419-9d58-d15d246bf404"]}],"mendeley":{"formattedCitation":"[21]","plainTextFormattedCitation":"[21]","previouslyFormattedCitation":"[21]"},"properties":{"noteIndex":0},"schema":"https://github.com/citation-style-language/schema/raw/master/csl-citation.json"}</w:instrText>
      </w:r>
      <w:r>
        <w:rPr>
          <w:color w:val="000000"/>
          <w:sz w:val="20"/>
          <w:szCs w:val="20"/>
        </w:rPr>
        <w:fldChar w:fldCharType="separate"/>
      </w:r>
      <w:r w:rsidRPr="003B090F">
        <w:rPr>
          <w:noProof/>
          <w:color w:val="000000"/>
          <w:sz w:val="20"/>
          <w:szCs w:val="20"/>
        </w:rPr>
        <w:t>[21]</w:t>
      </w:r>
      <w:r>
        <w:rPr>
          <w:color w:val="000000"/>
          <w:sz w:val="20"/>
          <w:szCs w:val="20"/>
        </w:rPr>
        <w:fldChar w:fldCharType="end"/>
      </w:r>
      <w:r>
        <w:rPr>
          <w:color w:val="000000"/>
          <w:sz w:val="20"/>
          <w:szCs w:val="20"/>
        </w:rPr>
        <w:t xml:space="preserve">. </w:t>
      </w:r>
      <w:r w:rsidRPr="003B090F">
        <w:rPr>
          <w:color w:val="000000"/>
          <w:sz w:val="20"/>
          <w:szCs w:val="20"/>
        </w:rPr>
        <w:t>Selanjutnya, setelah peneliti mendapatkan data maka dilakukan analisis regresi linier berganda menggunakan software IBM SPSS 30.0 for Windows. Tujuan dilakukan analisis ini adalah untuk menguji pengaruh self-efficacy dan hardiness terhadap burnout pada perawat. Sebelum melakukan analisis utama, peneliti menguji asumsi klasik terlebih dahulu meliputi: uji normalitas, uji linearitas dan uji multikolinearitas.</w:t>
      </w:r>
    </w:p>
    <w:p w14:paraId="6A5EA899" w14:textId="77777777" w:rsidR="002A2A2B" w:rsidRDefault="00D2500A">
      <w:pPr>
        <w:pStyle w:val="Heading1"/>
        <w:tabs>
          <w:tab w:val="left" w:pos="0"/>
        </w:tabs>
        <w:rPr>
          <w:sz w:val="24"/>
          <w:szCs w:val="24"/>
        </w:rPr>
      </w:pPr>
      <w:r>
        <w:rPr>
          <w:sz w:val="24"/>
          <w:szCs w:val="24"/>
        </w:rPr>
        <w:t>III. Hasil dan Pembahasan</w:t>
      </w:r>
    </w:p>
    <w:p w14:paraId="4C76F230" w14:textId="46B3BFCB" w:rsidR="002A2A2B" w:rsidRDefault="00D2500A">
      <w:pPr>
        <w:numPr>
          <w:ilvl w:val="0"/>
          <w:numId w:val="4"/>
        </w:numPr>
        <w:pBdr>
          <w:top w:val="nil"/>
          <w:left w:val="nil"/>
          <w:bottom w:val="nil"/>
          <w:right w:val="nil"/>
          <w:between w:val="nil"/>
        </w:pBdr>
        <w:ind w:left="426"/>
        <w:rPr>
          <w:b/>
          <w:color w:val="000000"/>
          <w:sz w:val="20"/>
          <w:szCs w:val="20"/>
        </w:rPr>
      </w:pPr>
      <w:r>
        <w:rPr>
          <w:b/>
          <w:color w:val="000000"/>
          <w:sz w:val="20"/>
          <w:szCs w:val="20"/>
        </w:rPr>
        <w:t>H</w:t>
      </w:r>
      <w:r w:rsidR="003B090F">
        <w:rPr>
          <w:b/>
          <w:color w:val="000000"/>
          <w:sz w:val="20"/>
          <w:szCs w:val="20"/>
        </w:rPr>
        <w:t>ASIL</w:t>
      </w:r>
    </w:p>
    <w:p w14:paraId="4DCD198E" w14:textId="77777777" w:rsidR="003B090F" w:rsidRDefault="003B090F" w:rsidP="003B090F">
      <w:pPr>
        <w:pStyle w:val="ListParagraph"/>
        <w:numPr>
          <w:ilvl w:val="0"/>
          <w:numId w:val="8"/>
        </w:numPr>
        <w:rPr>
          <w:b/>
          <w:bCs/>
          <w:sz w:val="20"/>
          <w:szCs w:val="20"/>
          <w:lang w:val="en-ID"/>
        </w:rPr>
      </w:pPr>
      <w:r>
        <w:rPr>
          <w:b/>
          <w:bCs/>
          <w:sz w:val="20"/>
          <w:szCs w:val="20"/>
          <w:lang w:val="en-ID"/>
        </w:rPr>
        <w:t xml:space="preserve">Uji </w:t>
      </w:r>
      <w:proofErr w:type="spellStart"/>
      <w:r>
        <w:rPr>
          <w:b/>
          <w:bCs/>
          <w:sz w:val="20"/>
          <w:szCs w:val="20"/>
          <w:lang w:val="en-ID"/>
        </w:rPr>
        <w:t>Asumsi</w:t>
      </w:r>
      <w:proofErr w:type="spellEnd"/>
      <w:r>
        <w:rPr>
          <w:b/>
          <w:bCs/>
          <w:sz w:val="20"/>
          <w:szCs w:val="20"/>
          <w:lang w:val="en-ID"/>
        </w:rPr>
        <w:t xml:space="preserve"> </w:t>
      </w:r>
      <w:proofErr w:type="spellStart"/>
      <w:r>
        <w:rPr>
          <w:b/>
          <w:bCs/>
          <w:sz w:val="20"/>
          <w:szCs w:val="20"/>
          <w:lang w:val="en-ID"/>
        </w:rPr>
        <w:t>Klasik</w:t>
      </w:r>
      <w:proofErr w:type="spellEnd"/>
    </w:p>
    <w:p w14:paraId="505A31EE" w14:textId="77777777" w:rsidR="003B090F" w:rsidRDefault="003B090F" w:rsidP="003B090F">
      <w:pPr>
        <w:pStyle w:val="ListParagraph"/>
        <w:ind w:left="900"/>
        <w:jc w:val="center"/>
        <w:rPr>
          <w:b/>
          <w:bCs/>
          <w:sz w:val="20"/>
          <w:szCs w:val="20"/>
          <w:lang w:val="en-ID"/>
        </w:rPr>
      </w:pPr>
      <w:r>
        <w:rPr>
          <w:b/>
          <w:bCs/>
          <w:sz w:val="20"/>
          <w:szCs w:val="20"/>
          <w:lang w:val="en-ID"/>
        </w:rPr>
        <w:t xml:space="preserve">Tabel 1. Uji </w:t>
      </w:r>
      <w:proofErr w:type="spellStart"/>
      <w:r>
        <w:rPr>
          <w:b/>
          <w:bCs/>
          <w:sz w:val="20"/>
          <w:szCs w:val="20"/>
          <w:lang w:val="en-ID"/>
        </w:rPr>
        <w:t>Normalitas</w:t>
      </w:r>
      <w:proofErr w:type="spellEnd"/>
    </w:p>
    <w:tbl>
      <w:tblPr>
        <w:tblW w:w="9378" w:type="dxa"/>
        <w:tblLook w:val="04A0" w:firstRow="1" w:lastRow="0" w:firstColumn="1" w:lastColumn="0" w:noHBand="0" w:noVBand="1"/>
      </w:tblPr>
      <w:tblGrid>
        <w:gridCol w:w="4090"/>
        <w:gridCol w:w="2605"/>
        <w:gridCol w:w="2683"/>
      </w:tblGrid>
      <w:tr w:rsidR="003B090F" w:rsidRPr="00FF237D" w14:paraId="6AA9F004" w14:textId="77777777" w:rsidTr="0093615D">
        <w:trPr>
          <w:trHeight w:val="269"/>
        </w:trPr>
        <w:tc>
          <w:tcPr>
            <w:tcW w:w="9378" w:type="dxa"/>
            <w:gridSpan w:val="3"/>
            <w:tcBorders>
              <w:top w:val="single" w:sz="8" w:space="0" w:color="auto"/>
              <w:left w:val="nil"/>
              <w:bottom w:val="single" w:sz="8" w:space="0" w:color="auto"/>
              <w:right w:val="nil"/>
            </w:tcBorders>
            <w:shd w:val="clear" w:color="auto" w:fill="auto"/>
            <w:vAlign w:val="center"/>
            <w:hideMark/>
          </w:tcPr>
          <w:p w14:paraId="2F3A4D08" w14:textId="77777777" w:rsidR="003B090F" w:rsidRPr="00FF237D" w:rsidRDefault="003B090F" w:rsidP="0093615D">
            <w:pPr>
              <w:suppressAutoHyphens w:val="0"/>
              <w:jc w:val="center"/>
              <w:rPr>
                <w:b/>
                <w:bCs/>
                <w:color w:val="000000"/>
                <w:sz w:val="20"/>
                <w:szCs w:val="20"/>
                <w:lang w:val="en-US" w:eastAsia="en-US"/>
              </w:rPr>
            </w:pPr>
            <w:r w:rsidRPr="00FF237D">
              <w:rPr>
                <w:b/>
                <w:bCs/>
                <w:color w:val="000000"/>
                <w:sz w:val="20"/>
                <w:szCs w:val="20"/>
                <w:lang w:eastAsia="en-US"/>
              </w:rPr>
              <w:t>One-Sample Kolmogorov-Smirnov Test</w:t>
            </w:r>
          </w:p>
        </w:tc>
      </w:tr>
      <w:tr w:rsidR="003B090F" w:rsidRPr="00FF237D" w14:paraId="1A9EDFA0" w14:textId="77777777" w:rsidTr="0093615D">
        <w:trPr>
          <w:trHeight w:val="419"/>
        </w:trPr>
        <w:tc>
          <w:tcPr>
            <w:tcW w:w="4090" w:type="dxa"/>
            <w:vMerge w:val="restart"/>
            <w:tcBorders>
              <w:top w:val="nil"/>
              <w:left w:val="nil"/>
              <w:bottom w:val="nil"/>
              <w:right w:val="nil"/>
            </w:tcBorders>
            <w:shd w:val="clear" w:color="auto" w:fill="auto"/>
            <w:vAlign w:val="center"/>
            <w:hideMark/>
          </w:tcPr>
          <w:p w14:paraId="1469A791" w14:textId="77777777" w:rsidR="003B090F" w:rsidRPr="00FF237D" w:rsidRDefault="003B090F" w:rsidP="0093615D">
            <w:pPr>
              <w:suppressAutoHyphens w:val="0"/>
              <w:rPr>
                <w:color w:val="000000"/>
                <w:sz w:val="20"/>
                <w:szCs w:val="20"/>
                <w:lang w:val="en-US" w:eastAsia="en-US"/>
              </w:rPr>
            </w:pPr>
          </w:p>
        </w:tc>
        <w:tc>
          <w:tcPr>
            <w:tcW w:w="2605" w:type="dxa"/>
            <w:vMerge w:val="restart"/>
            <w:tcBorders>
              <w:top w:val="nil"/>
              <w:left w:val="nil"/>
              <w:bottom w:val="nil"/>
              <w:right w:val="nil"/>
            </w:tcBorders>
            <w:shd w:val="clear" w:color="auto" w:fill="auto"/>
            <w:vAlign w:val="center"/>
            <w:hideMark/>
          </w:tcPr>
          <w:p w14:paraId="344E1E8C" w14:textId="77777777" w:rsidR="003B090F" w:rsidRPr="00FF237D" w:rsidRDefault="003B090F" w:rsidP="0093615D">
            <w:pPr>
              <w:suppressAutoHyphens w:val="0"/>
              <w:rPr>
                <w:color w:val="000000"/>
                <w:sz w:val="20"/>
                <w:szCs w:val="20"/>
                <w:lang w:val="en-US" w:eastAsia="en-US"/>
              </w:rPr>
            </w:pPr>
            <w:r w:rsidRPr="00FF237D">
              <w:rPr>
                <w:color w:val="000000"/>
                <w:sz w:val="20"/>
                <w:szCs w:val="20"/>
                <w:lang w:eastAsia="en-US"/>
              </w:rPr>
              <w:t> </w:t>
            </w:r>
          </w:p>
        </w:tc>
        <w:tc>
          <w:tcPr>
            <w:tcW w:w="2682" w:type="dxa"/>
            <w:tcBorders>
              <w:top w:val="nil"/>
              <w:left w:val="nil"/>
              <w:bottom w:val="nil"/>
              <w:right w:val="nil"/>
            </w:tcBorders>
            <w:shd w:val="clear" w:color="auto" w:fill="auto"/>
            <w:vAlign w:val="center"/>
            <w:hideMark/>
          </w:tcPr>
          <w:p w14:paraId="33F6B588" w14:textId="77777777" w:rsidR="003B090F" w:rsidRPr="00FF237D" w:rsidRDefault="003B090F" w:rsidP="0093615D">
            <w:pPr>
              <w:suppressAutoHyphens w:val="0"/>
              <w:jc w:val="center"/>
              <w:rPr>
                <w:color w:val="000000"/>
                <w:sz w:val="20"/>
                <w:szCs w:val="20"/>
                <w:lang w:val="en-US" w:eastAsia="en-US"/>
              </w:rPr>
            </w:pPr>
            <w:r w:rsidRPr="00FF237D">
              <w:rPr>
                <w:color w:val="000000"/>
                <w:sz w:val="20"/>
                <w:szCs w:val="20"/>
                <w:lang w:eastAsia="en-US"/>
              </w:rPr>
              <w:t>Unstandardized</w:t>
            </w:r>
          </w:p>
        </w:tc>
      </w:tr>
      <w:tr w:rsidR="003B090F" w:rsidRPr="00FF237D" w14:paraId="7EFC3852" w14:textId="77777777" w:rsidTr="0093615D">
        <w:trPr>
          <w:trHeight w:val="245"/>
        </w:trPr>
        <w:tc>
          <w:tcPr>
            <w:tcW w:w="4090" w:type="dxa"/>
            <w:vMerge/>
            <w:tcBorders>
              <w:top w:val="nil"/>
              <w:left w:val="nil"/>
              <w:bottom w:val="nil"/>
              <w:right w:val="nil"/>
            </w:tcBorders>
            <w:vAlign w:val="center"/>
            <w:hideMark/>
          </w:tcPr>
          <w:p w14:paraId="5BF5BFF6" w14:textId="77777777" w:rsidR="003B090F" w:rsidRPr="00FF237D" w:rsidRDefault="003B090F" w:rsidP="0093615D">
            <w:pPr>
              <w:suppressAutoHyphens w:val="0"/>
              <w:rPr>
                <w:color w:val="000000"/>
                <w:sz w:val="20"/>
                <w:szCs w:val="20"/>
                <w:lang w:val="en-US" w:eastAsia="en-US"/>
              </w:rPr>
            </w:pPr>
          </w:p>
        </w:tc>
        <w:tc>
          <w:tcPr>
            <w:tcW w:w="2605" w:type="dxa"/>
            <w:vMerge/>
            <w:tcBorders>
              <w:top w:val="nil"/>
              <w:left w:val="nil"/>
              <w:bottom w:val="nil"/>
              <w:right w:val="nil"/>
            </w:tcBorders>
            <w:vAlign w:val="center"/>
            <w:hideMark/>
          </w:tcPr>
          <w:p w14:paraId="7DD21B1A" w14:textId="77777777" w:rsidR="003B090F" w:rsidRPr="00FF237D" w:rsidRDefault="003B090F" w:rsidP="0093615D">
            <w:pPr>
              <w:suppressAutoHyphens w:val="0"/>
              <w:rPr>
                <w:color w:val="000000"/>
                <w:sz w:val="20"/>
                <w:szCs w:val="20"/>
                <w:lang w:val="en-US" w:eastAsia="en-US"/>
              </w:rPr>
            </w:pPr>
          </w:p>
        </w:tc>
        <w:tc>
          <w:tcPr>
            <w:tcW w:w="2682" w:type="dxa"/>
            <w:tcBorders>
              <w:top w:val="nil"/>
              <w:left w:val="nil"/>
              <w:bottom w:val="nil"/>
              <w:right w:val="nil"/>
            </w:tcBorders>
            <w:shd w:val="clear" w:color="auto" w:fill="auto"/>
            <w:vAlign w:val="center"/>
            <w:hideMark/>
          </w:tcPr>
          <w:p w14:paraId="0066B361" w14:textId="77777777" w:rsidR="003B090F" w:rsidRPr="00FF237D" w:rsidRDefault="003B090F" w:rsidP="0093615D">
            <w:pPr>
              <w:suppressAutoHyphens w:val="0"/>
              <w:jc w:val="center"/>
              <w:rPr>
                <w:color w:val="000000"/>
                <w:sz w:val="20"/>
                <w:szCs w:val="20"/>
                <w:lang w:val="en-US" w:eastAsia="en-US"/>
              </w:rPr>
            </w:pPr>
            <w:r w:rsidRPr="00FF237D">
              <w:rPr>
                <w:color w:val="000000"/>
                <w:sz w:val="20"/>
                <w:szCs w:val="20"/>
                <w:lang w:val="en-US" w:eastAsia="en-US"/>
              </w:rPr>
              <w:t>Residual</w:t>
            </w:r>
          </w:p>
        </w:tc>
      </w:tr>
      <w:tr w:rsidR="003B090F" w:rsidRPr="00FF237D" w14:paraId="0B35C306" w14:textId="77777777" w:rsidTr="0093615D">
        <w:trPr>
          <w:trHeight w:val="245"/>
        </w:trPr>
        <w:tc>
          <w:tcPr>
            <w:tcW w:w="4090" w:type="dxa"/>
            <w:tcBorders>
              <w:top w:val="nil"/>
              <w:left w:val="nil"/>
              <w:bottom w:val="nil"/>
              <w:right w:val="nil"/>
            </w:tcBorders>
            <w:shd w:val="clear" w:color="auto" w:fill="auto"/>
            <w:vAlign w:val="center"/>
            <w:hideMark/>
          </w:tcPr>
          <w:p w14:paraId="2D09A8D0" w14:textId="77777777" w:rsidR="003B090F" w:rsidRPr="00FF237D" w:rsidRDefault="003B090F" w:rsidP="0093615D">
            <w:pPr>
              <w:suppressAutoHyphens w:val="0"/>
              <w:rPr>
                <w:color w:val="000000"/>
                <w:sz w:val="20"/>
                <w:szCs w:val="20"/>
                <w:lang w:val="en-US" w:eastAsia="en-US"/>
              </w:rPr>
            </w:pPr>
            <w:r w:rsidRPr="00FF237D">
              <w:rPr>
                <w:color w:val="000000"/>
                <w:sz w:val="20"/>
                <w:szCs w:val="20"/>
                <w:lang w:eastAsia="en-US"/>
              </w:rPr>
              <w:t>N</w:t>
            </w:r>
          </w:p>
        </w:tc>
        <w:tc>
          <w:tcPr>
            <w:tcW w:w="2605" w:type="dxa"/>
            <w:tcBorders>
              <w:top w:val="nil"/>
              <w:left w:val="nil"/>
              <w:bottom w:val="nil"/>
              <w:right w:val="nil"/>
            </w:tcBorders>
            <w:shd w:val="clear" w:color="auto" w:fill="auto"/>
            <w:vAlign w:val="center"/>
            <w:hideMark/>
          </w:tcPr>
          <w:p w14:paraId="669E0190" w14:textId="77777777" w:rsidR="003B090F" w:rsidRPr="00FF237D" w:rsidRDefault="003B090F" w:rsidP="0093615D">
            <w:pPr>
              <w:suppressAutoHyphens w:val="0"/>
              <w:rPr>
                <w:color w:val="000000"/>
                <w:sz w:val="20"/>
                <w:szCs w:val="20"/>
                <w:lang w:val="en-US" w:eastAsia="en-US"/>
              </w:rPr>
            </w:pPr>
          </w:p>
        </w:tc>
        <w:tc>
          <w:tcPr>
            <w:tcW w:w="2682" w:type="dxa"/>
            <w:tcBorders>
              <w:top w:val="nil"/>
              <w:left w:val="nil"/>
              <w:bottom w:val="nil"/>
              <w:right w:val="nil"/>
            </w:tcBorders>
            <w:shd w:val="clear" w:color="auto" w:fill="auto"/>
            <w:vAlign w:val="center"/>
            <w:hideMark/>
          </w:tcPr>
          <w:p w14:paraId="56AECE86" w14:textId="77777777" w:rsidR="003B090F" w:rsidRPr="00FF237D" w:rsidRDefault="003B090F" w:rsidP="0093615D">
            <w:pPr>
              <w:suppressAutoHyphens w:val="0"/>
              <w:jc w:val="center"/>
              <w:rPr>
                <w:color w:val="000000"/>
                <w:sz w:val="20"/>
                <w:szCs w:val="20"/>
                <w:lang w:val="en-US" w:eastAsia="en-US"/>
              </w:rPr>
            </w:pPr>
            <w:r w:rsidRPr="00FF237D">
              <w:rPr>
                <w:color w:val="000000"/>
                <w:sz w:val="20"/>
                <w:szCs w:val="20"/>
                <w:lang w:eastAsia="en-US"/>
              </w:rPr>
              <w:t>161</w:t>
            </w:r>
          </w:p>
        </w:tc>
      </w:tr>
      <w:tr w:rsidR="003B090F" w:rsidRPr="00FF237D" w14:paraId="2FDA6EE7" w14:textId="77777777" w:rsidTr="0093615D">
        <w:trPr>
          <w:trHeight w:val="307"/>
        </w:trPr>
        <w:tc>
          <w:tcPr>
            <w:tcW w:w="4090" w:type="dxa"/>
            <w:tcBorders>
              <w:top w:val="nil"/>
              <w:left w:val="nil"/>
              <w:bottom w:val="nil"/>
              <w:right w:val="nil"/>
            </w:tcBorders>
            <w:shd w:val="clear" w:color="auto" w:fill="auto"/>
            <w:vAlign w:val="center"/>
            <w:hideMark/>
          </w:tcPr>
          <w:p w14:paraId="28877694" w14:textId="77777777" w:rsidR="003B090F" w:rsidRPr="00FF237D" w:rsidRDefault="003B090F" w:rsidP="0093615D">
            <w:pPr>
              <w:suppressAutoHyphens w:val="0"/>
              <w:rPr>
                <w:color w:val="000000"/>
                <w:sz w:val="20"/>
                <w:szCs w:val="20"/>
                <w:lang w:val="en-US" w:eastAsia="en-US"/>
              </w:rPr>
            </w:pPr>
            <w:r w:rsidRPr="00FF237D">
              <w:rPr>
                <w:color w:val="000000"/>
                <w:sz w:val="20"/>
                <w:szCs w:val="20"/>
                <w:lang w:eastAsia="en-US"/>
              </w:rPr>
              <w:t>Normal Parameters</w:t>
            </w:r>
            <w:r w:rsidRPr="00FF237D">
              <w:rPr>
                <w:color w:val="000000"/>
                <w:sz w:val="20"/>
                <w:szCs w:val="20"/>
                <w:vertAlign w:val="superscript"/>
                <w:lang w:eastAsia="en-US"/>
              </w:rPr>
              <w:t>a,b</w:t>
            </w:r>
          </w:p>
        </w:tc>
        <w:tc>
          <w:tcPr>
            <w:tcW w:w="2605" w:type="dxa"/>
            <w:tcBorders>
              <w:top w:val="nil"/>
              <w:left w:val="nil"/>
              <w:bottom w:val="nil"/>
              <w:right w:val="nil"/>
            </w:tcBorders>
            <w:shd w:val="clear" w:color="auto" w:fill="auto"/>
            <w:vAlign w:val="center"/>
            <w:hideMark/>
          </w:tcPr>
          <w:p w14:paraId="6FDCC47C" w14:textId="77777777" w:rsidR="003B090F" w:rsidRPr="00FF237D" w:rsidRDefault="003B090F" w:rsidP="0093615D">
            <w:pPr>
              <w:suppressAutoHyphens w:val="0"/>
              <w:rPr>
                <w:color w:val="000000"/>
                <w:sz w:val="20"/>
                <w:szCs w:val="20"/>
                <w:lang w:val="en-US" w:eastAsia="en-US"/>
              </w:rPr>
            </w:pPr>
            <w:r w:rsidRPr="00FF237D">
              <w:rPr>
                <w:color w:val="000000"/>
                <w:sz w:val="20"/>
                <w:szCs w:val="20"/>
                <w:lang w:eastAsia="en-US"/>
              </w:rPr>
              <w:t xml:space="preserve">Mean </w:t>
            </w:r>
          </w:p>
        </w:tc>
        <w:tc>
          <w:tcPr>
            <w:tcW w:w="2682" w:type="dxa"/>
            <w:tcBorders>
              <w:top w:val="nil"/>
              <w:left w:val="nil"/>
              <w:bottom w:val="nil"/>
              <w:right w:val="nil"/>
            </w:tcBorders>
            <w:shd w:val="clear" w:color="auto" w:fill="auto"/>
            <w:vAlign w:val="center"/>
            <w:hideMark/>
          </w:tcPr>
          <w:p w14:paraId="036AB626" w14:textId="77777777" w:rsidR="003B090F" w:rsidRPr="00FF237D" w:rsidRDefault="003B090F" w:rsidP="0093615D">
            <w:pPr>
              <w:suppressAutoHyphens w:val="0"/>
              <w:jc w:val="center"/>
              <w:rPr>
                <w:color w:val="000000"/>
                <w:sz w:val="20"/>
                <w:szCs w:val="20"/>
                <w:lang w:val="en-US" w:eastAsia="en-US"/>
              </w:rPr>
            </w:pPr>
            <w:r w:rsidRPr="00FF237D">
              <w:rPr>
                <w:color w:val="000000"/>
                <w:sz w:val="20"/>
                <w:szCs w:val="20"/>
                <w:lang w:eastAsia="en-US"/>
              </w:rPr>
              <w:t>0</w:t>
            </w:r>
          </w:p>
        </w:tc>
      </w:tr>
      <w:tr w:rsidR="003B090F" w:rsidRPr="00FF237D" w14:paraId="5EA6A01C" w14:textId="77777777" w:rsidTr="0093615D">
        <w:trPr>
          <w:trHeight w:val="294"/>
        </w:trPr>
        <w:tc>
          <w:tcPr>
            <w:tcW w:w="4090" w:type="dxa"/>
            <w:tcBorders>
              <w:top w:val="nil"/>
              <w:left w:val="nil"/>
              <w:bottom w:val="nil"/>
              <w:right w:val="nil"/>
            </w:tcBorders>
            <w:shd w:val="clear" w:color="auto" w:fill="auto"/>
            <w:vAlign w:val="center"/>
            <w:hideMark/>
          </w:tcPr>
          <w:p w14:paraId="69DD5601" w14:textId="77777777" w:rsidR="003B090F" w:rsidRPr="00FF237D" w:rsidRDefault="003B090F" w:rsidP="0093615D">
            <w:pPr>
              <w:suppressAutoHyphens w:val="0"/>
              <w:jc w:val="center"/>
              <w:rPr>
                <w:color w:val="000000"/>
                <w:sz w:val="20"/>
                <w:szCs w:val="20"/>
                <w:lang w:val="en-US" w:eastAsia="en-US"/>
              </w:rPr>
            </w:pPr>
          </w:p>
        </w:tc>
        <w:tc>
          <w:tcPr>
            <w:tcW w:w="2605" w:type="dxa"/>
            <w:tcBorders>
              <w:top w:val="nil"/>
              <w:left w:val="nil"/>
              <w:bottom w:val="nil"/>
              <w:right w:val="nil"/>
            </w:tcBorders>
            <w:shd w:val="clear" w:color="auto" w:fill="auto"/>
            <w:vAlign w:val="center"/>
            <w:hideMark/>
          </w:tcPr>
          <w:p w14:paraId="6B394624" w14:textId="77777777" w:rsidR="003B090F" w:rsidRPr="00FF237D" w:rsidRDefault="003B090F" w:rsidP="0093615D">
            <w:pPr>
              <w:suppressAutoHyphens w:val="0"/>
              <w:rPr>
                <w:color w:val="000000"/>
                <w:sz w:val="20"/>
                <w:szCs w:val="20"/>
                <w:lang w:val="en-US" w:eastAsia="en-US"/>
              </w:rPr>
            </w:pPr>
            <w:r w:rsidRPr="00FF237D">
              <w:rPr>
                <w:color w:val="000000"/>
                <w:sz w:val="20"/>
                <w:szCs w:val="20"/>
                <w:lang w:eastAsia="en-US"/>
              </w:rPr>
              <w:t>Std. Deviation</w:t>
            </w:r>
          </w:p>
        </w:tc>
        <w:tc>
          <w:tcPr>
            <w:tcW w:w="2682" w:type="dxa"/>
            <w:tcBorders>
              <w:top w:val="nil"/>
              <w:left w:val="nil"/>
              <w:bottom w:val="nil"/>
              <w:right w:val="nil"/>
            </w:tcBorders>
            <w:shd w:val="clear" w:color="auto" w:fill="auto"/>
            <w:vAlign w:val="center"/>
            <w:hideMark/>
          </w:tcPr>
          <w:p w14:paraId="0F44D4DB" w14:textId="77777777" w:rsidR="003B090F" w:rsidRPr="00FF237D" w:rsidRDefault="003B090F" w:rsidP="0093615D">
            <w:pPr>
              <w:suppressAutoHyphens w:val="0"/>
              <w:jc w:val="center"/>
              <w:rPr>
                <w:color w:val="000000"/>
                <w:sz w:val="20"/>
                <w:szCs w:val="20"/>
                <w:lang w:val="en-US" w:eastAsia="en-US"/>
              </w:rPr>
            </w:pPr>
            <w:r w:rsidRPr="00FF237D">
              <w:rPr>
                <w:color w:val="000000"/>
                <w:sz w:val="20"/>
                <w:szCs w:val="20"/>
                <w:lang w:eastAsia="en-US"/>
              </w:rPr>
              <w:t>5.82185805</w:t>
            </w:r>
          </w:p>
        </w:tc>
      </w:tr>
      <w:tr w:rsidR="003B090F" w:rsidRPr="00FF237D" w14:paraId="5E8FEBB2" w14:textId="77777777" w:rsidTr="0093615D">
        <w:trPr>
          <w:trHeight w:val="269"/>
        </w:trPr>
        <w:tc>
          <w:tcPr>
            <w:tcW w:w="4090" w:type="dxa"/>
            <w:tcBorders>
              <w:top w:val="nil"/>
              <w:left w:val="nil"/>
              <w:bottom w:val="nil"/>
              <w:right w:val="nil"/>
            </w:tcBorders>
            <w:shd w:val="clear" w:color="auto" w:fill="auto"/>
            <w:vAlign w:val="center"/>
            <w:hideMark/>
          </w:tcPr>
          <w:p w14:paraId="3959481C" w14:textId="77777777" w:rsidR="003B090F" w:rsidRPr="00FF237D" w:rsidRDefault="003B090F" w:rsidP="0093615D">
            <w:pPr>
              <w:suppressAutoHyphens w:val="0"/>
              <w:rPr>
                <w:color w:val="000000"/>
                <w:sz w:val="20"/>
                <w:szCs w:val="20"/>
                <w:lang w:val="en-US" w:eastAsia="en-US"/>
              </w:rPr>
            </w:pPr>
            <w:r w:rsidRPr="00FF237D">
              <w:rPr>
                <w:color w:val="000000"/>
                <w:sz w:val="20"/>
                <w:szCs w:val="20"/>
                <w:lang w:eastAsia="en-US"/>
              </w:rPr>
              <w:t>Most Extreme Differences</w:t>
            </w:r>
          </w:p>
        </w:tc>
        <w:tc>
          <w:tcPr>
            <w:tcW w:w="2605" w:type="dxa"/>
            <w:tcBorders>
              <w:top w:val="nil"/>
              <w:left w:val="nil"/>
              <w:bottom w:val="nil"/>
              <w:right w:val="nil"/>
            </w:tcBorders>
            <w:shd w:val="clear" w:color="auto" w:fill="auto"/>
            <w:vAlign w:val="center"/>
            <w:hideMark/>
          </w:tcPr>
          <w:p w14:paraId="31303044" w14:textId="77777777" w:rsidR="003B090F" w:rsidRPr="00FF237D" w:rsidRDefault="003B090F" w:rsidP="0093615D">
            <w:pPr>
              <w:suppressAutoHyphens w:val="0"/>
              <w:rPr>
                <w:color w:val="000000"/>
                <w:sz w:val="20"/>
                <w:szCs w:val="20"/>
                <w:lang w:val="en-US" w:eastAsia="en-US"/>
              </w:rPr>
            </w:pPr>
            <w:r w:rsidRPr="00FF237D">
              <w:rPr>
                <w:color w:val="000000"/>
                <w:sz w:val="20"/>
                <w:szCs w:val="20"/>
                <w:lang w:eastAsia="en-US"/>
              </w:rPr>
              <w:t>Absolute</w:t>
            </w:r>
          </w:p>
        </w:tc>
        <w:tc>
          <w:tcPr>
            <w:tcW w:w="2682" w:type="dxa"/>
            <w:tcBorders>
              <w:top w:val="nil"/>
              <w:left w:val="nil"/>
              <w:bottom w:val="nil"/>
              <w:right w:val="nil"/>
            </w:tcBorders>
            <w:shd w:val="clear" w:color="auto" w:fill="auto"/>
            <w:vAlign w:val="center"/>
            <w:hideMark/>
          </w:tcPr>
          <w:p w14:paraId="20B86F3B" w14:textId="77777777" w:rsidR="003B090F" w:rsidRPr="00FF237D" w:rsidRDefault="003B090F" w:rsidP="0093615D">
            <w:pPr>
              <w:suppressAutoHyphens w:val="0"/>
              <w:jc w:val="center"/>
              <w:rPr>
                <w:color w:val="000000"/>
                <w:sz w:val="20"/>
                <w:szCs w:val="20"/>
                <w:lang w:val="en-US" w:eastAsia="en-US"/>
              </w:rPr>
            </w:pPr>
            <w:r w:rsidRPr="00FF237D">
              <w:rPr>
                <w:color w:val="000000"/>
                <w:sz w:val="20"/>
                <w:szCs w:val="20"/>
                <w:lang w:eastAsia="en-US"/>
              </w:rPr>
              <w:t>0.064</w:t>
            </w:r>
          </w:p>
        </w:tc>
      </w:tr>
      <w:tr w:rsidR="003B090F" w:rsidRPr="00FF237D" w14:paraId="034C04D2" w14:textId="77777777" w:rsidTr="0093615D">
        <w:trPr>
          <w:trHeight w:val="245"/>
        </w:trPr>
        <w:tc>
          <w:tcPr>
            <w:tcW w:w="4090" w:type="dxa"/>
            <w:tcBorders>
              <w:top w:val="nil"/>
              <w:left w:val="nil"/>
              <w:bottom w:val="nil"/>
              <w:right w:val="nil"/>
            </w:tcBorders>
            <w:shd w:val="clear" w:color="auto" w:fill="auto"/>
            <w:vAlign w:val="center"/>
            <w:hideMark/>
          </w:tcPr>
          <w:p w14:paraId="5251ED85" w14:textId="77777777" w:rsidR="003B090F" w:rsidRPr="00FF237D" w:rsidRDefault="003B090F" w:rsidP="0093615D">
            <w:pPr>
              <w:suppressAutoHyphens w:val="0"/>
              <w:jc w:val="center"/>
              <w:rPr>
                <w:color w:val="000000"/>
                <w:sz w:val="20"/>
                <w:szCs w:val="20"/>
                <w:lang w:val="en-US" w:eastAsia="en-US"/>
              </w:rPr>
            </w:pPr>
          </w:p>
        </w:tc>
        <w:tc>
          <w:tcPr>
            <w:tcW w:w="2605" w:type="dxa"/>
            <w:tcBorders>
              <w:top w:val="nil"/>
              <w:left w:val="nil"/>
              <w:bottom w:val="nil"/>
              <w:right w:val="nil"/>
            </w:tcBorders>
            <w:shd w:val="clear" w:color="auto" w:fill="auto"/>
            <w:vAlign w:val="center"/>
            <w:hideMark/>
          </w:tcPr>
          <w:p w14:paraId="2C11E9B3" w14:textId="77777777" w:rsidR="003B090F" w:rsidRPr="00FF237D" w:rsidRDefault="003B090F" w:rsidP="0093615D">
            <w:pPr>
              <w:suppressAutoHyphens w:val="0"/>
              <w:rPr>
                <w:color w:val="000000"/>
                <w:sz w:val="20"/>
                <w:szCs w:val="20"/>
                <w:lang w:val="en-US" w:eastAsia="en-US"/>
              </w:rPr>
            </w:pPr>
            <w:r w:rsidRPr="00FF237D">
              <w:rPr>
                <w:color w:val="000000"/>
                <w:sz w:val="20"/>
                <w:szCs w:val="20"/>
                <w:lang w:eastAsia="en-US"/>
              </w:rPr>
              <w:t>Positive</w:t>
            </w:r>
          </w:p>
        </w:tc>
        <w:tc>
          <w:tcPr>
            <w:tcW w:w="2682" w:type="dxa"/>
            <w:tcBorders>
              <w:top w:val="nil"/>
              <w:left w:val="nil"/>
              <w:bottom w:val="nil"/>
              <w:right w:val="nil"/>
            </w:tcBorders>
            <w:shd w:val="clear" w:color="auto" w:fill="auto"/>
            <w:vAlign w:val="center"/>
            <w:hideMark/>
          </w:tcPr>
          <w:p w14:paraId="463F3E76" w14:textId="77777777" w:rsidR="003B090F" w:rsidRPr="00FF237D" w:rsidRDefault="003B090F" w:rsidP="0093615D">
            <w:pPr>
              <w:suppressAutoHyphens w:val="0"/>
              <w:jc w:val="center"/>
              <w:rPr>
                <w:color w:val="000000"/>
                <w:sz w:val="20"/>
                <w:szCs w:val="20"/>
                <w:lang w:val="en-US" w:eastAsia="en-US"/>
              </w:rPr>
            </w:pPr>
            <w:r w:rsidRPr="00FF237D">
              <w:rPr>
                <w:color w:val="000000"/>
                <w:sz w:val="20"/>
                <w:szCs w:val="20"/>
                <w:lang w:eastAsia="en-US"/>
              </w:rPr>
              <w:t>0.046</w:t>
            </w:r>
          </w:p>
        </w:tc>
      </w:tr>
      <w:tr w:rsidR="003B090F" w:rsidRPr="00FF237D" w14:paraId="2CFA8F0F" w14:textId="77777777" w:rsidTr="0093615D">
        <w:trPr>
          <w:trHeight w:val="245"/>
        </w:trPr>
        <w:tc>
          <w:tcPr>
            <w:tcW w:w="4090" w:type="dxa"/>
            <w:tcBorders>
              <w:top w:val="nil"/>
              <w:left w:val="nil"/>
              <w:bottom w:val="nil"/>
              <w:right w:val="nil"/>
            </w:tcBorders>
            <w:shd w:val="clear" w:color="auto" w:fill="auto"/>
            <w:vAlign w:val="center"/>
            <w:hideMark/>
          </w:tcPr>
          <w:p w14:paraId="16619880" w14:textId="77777777" w:rsidR="003B090F" w:rsidRPr="00FF237D" w:rsidRDefault="003B090F" w:rsidP="0093615D">
            <w:pPr>
              <w:suppressAutoHyphens w:val="0"/>
              <w:jc w:val="center"/>
              <w:rPr>
                <w:color w:val="000000"/>
                <w:sz w:val="20"/>
                <w:szCs w:val="20"/>
                <w:lang w:val="en-US" w:eastAsia="en-US"/>
              </w:rPr>
            </w:pPr>
          </w:p>
        </w:tc>
        <w:tc>
          <w:tcPr>
            <w:tcW w:w="2605" w:type="dxa"/>
            <w:tcBorders>
              <w:top w:val="nil"/>
              <w:left w:val="nil"/>
              <w:bottom w:val="nil"/>
              <w:right w:val="nil"/>
            </w:tcBorders>
            <w:shd w:val="clear" w:color="auto" w:fill="auto"/>
            <w:vAlign w:val="center"/>
            <w:hideMark/>
          </w:tcPr>
          <w:p w14:paraId="3924206C" w14:textId="77777777" w:rsidR="003B090F" w:rsidRPr="00FF237D" w:rsidRDefault="003B090F" w:rsidP="0093615D">
            <w:pPr>
              <w:suppressAutoHyphens w:val="0"/>
              <w:rPr>
                <w:color w:val="000000"/>
                <w:sz w:val="20"/>
                <w:szCs w:val="20"/>
                <w:lang w:val="en-US" w:eastAsia="en-US"/>
              </w:rPr>
            </w:pPr>
            <w:r w:rsidRPr="00FF237D">
              <w:rPr>
                <w:color w:val="000000"/>
                <w:sz w:val="20"/>
                <w:szCs w:val="20"/>
                <w:lang w:eastAsia="en-US"/>
              </w:rPr>
              <w:t>Negative</w:t>
            </w:r>
          </w:p>
        </w:tc>
        <w:tc>
          <w:tcPr>
            <w:tcW w:w="2682" w:type="dxa"/>
            <w:tcBorders>
              <w:top w:val="nil"/>
              <w:left w:val="nil"/>
              <w:bottom w:val="nil"/>
              <w:right w:val="nil"/>
            </w:tcBorders>
            <w:shd w:val="clear" w:color="auto" w:fill="auto"/>
            <w:vAlign w:val="center"/>
            <w:hideMark/>
          </w:tcPr>
          <w:p w14:paraId="39FCA960" w14:textId="77777777" w:rsidR="003B090F" w:rsidRPr="00FF237D" w:rsidRDefault="003B090F" w:rsidP="0093615D">
            <w:pPr>
              <w:suppressAutoHyphens w:val="0"/>
              <w:jc w:val="center"/>
              <w:rPr>
                <w:color w:val="000000"/>
                <w:sz w:val="20"/>
                <w:szCs w:val="20"/>
                <w:lang w:val="en-US" w:eastAsia="en-US"/>
              </w:rPr>
            </w:pPr>
            <w:r w:rsidRPr="00FF237D">
              <w:rPr>
                <w:color w:val="000000"/>
                <w:sz w:val="20"/>
                <w:szCs w:val="20"/>
                <w:lang w:eastAsia="en-US"/>
              </w:rPr>
              <w:t>-0.064</w:t>
            </w:r>
          </w:p>
        </w:tc>
      </w:tr>
      <w:tr w:rsidR="003B090F" w:rsidRPr="00FF237D" w14:paraId="77F17B38" w14:textId="77777777" w:rsidTr="0093615D">
        <w:trPr>
          <w:trHeight w:val="245"/>
        </w:trPr>
        <w:tc>
          <w:tcPr>
            <w:tcW w:w="4090" w:type="dxa"/>
            <w:tcBorders>
              <w:top w:val="nil"/>
              <w:left w:val="nil"/>
              <w:bottom w:val="nil"/>
              <w:right w:val="nil"/>
            </w:tcBorders>
            <w:shd w:val="clear" w:color="auto" w:fill="auto"/>
            <w:vAlign w:val="center"/>
            <w:hideMark/>
          </w:tcPr>
          <w:p w14:paraId="234EFB5B" w14:textId="77777777" w:rsidR="003B090F" w:rsidRPr="00FF237D" w:rsidRDefault="003B090F" w:rsidP="0093615D">
            <w:pPr>
              <w:suppressAutoHyphens w:val="0"/>
              <w:rPr>
                <w:color w:val="000000"/>
                <w:sz w:val="20"/>
                <w:szCs w:val="20"/>
                <w:lang w:val="en-US" w:eastAsia="en-US"/>
              </w:rPr>
            </w:pPr>
            <w:r w:rsidRPr="00FF237D">
              <w:rPr>
                <w:color w:val="000000"/>
                <w:sz w:val="20"/>
                <w:szCs w:val="20"/>
                <w:lang w:eastAsia="en-US"/>
              </w:rPr>
              <w:t>Test Statistic</w:t>
            </w:r>
          </w:p>
        </w:tc>
        <w:tc>
          <w:tcPr>
            <w:tcW w:w="2605" w:type="dxa"/>
            <w:tcBorders>
              <w:top w:val="nil"/>
              <w:left w:val="nil"/>
              <w:bottom w:val="nil"/>
              <w:right w:val="nil"/>
            </w:tcBorders>
            <w:shd w:val="clear" w:color="auto" w:fill="auto"/>
            <w:vAlign w:val="center"/>
            <w:hideMark/>
          </w:tcPr>
          <w:p w14:paraId="280DA1C9" w14:textId="77777777" w:rsidR="003B090F" w:rsidRPr="00FF237D" w:rsidRDefault="003B090F" w:rsidP="0093615D">
            <w:pPr>
              <w:suppressAutoHyphens w:val="0"/>
              <w:rPr>
                <w:color w:val="000000"/>
                <w:sz w:val="20"/>
                <w:szCs w:val="20"/>
                <w:lang w:val="en-US" w:eastAsia="en-US"/>
              </w:rPr>
            </w:pPr>
          </w:p>
        </w:tc>
        <w:tc>
          <w:tcPr>
            <w:tcW w:w="2682" w:type="dxa"/>
            <w:tcBorders>
              <w:top w:val="nil"/>
              <w:left w:val="nil"/>
              <w:bottom w:val="nil"/>
              <w:right w:val="nil"/>
            </w:tcBorders>
            <w:shd w:val="clear" w:color="auto" w:fill="auto"/>
            <w:vAlign w:val="center"/>
            <w:hideMark/>
          </w:tcPr>
          <w:p w14:paraId="2E0459B0" w14:textId="77777777" w:rsidR="003B090F" w:rsidRPr="00FF237D" w:rsidRDefault="003B090F" w:rsidP="0093615D">
            <w:pPr>
              <w:suppressAutoHyphens w:val="0"/>
              <w:jc w:val="center"/>
              <w:rPr>
                <w:color w:val="000000"/>
                <w:sz w:val="20"/>
                <w:szCs w:val="20"/>
                <w:lang w:val="en-US" w:eastAsia="en-US"/>
              </w:rPr>
            </w:pPr>
            <w:r w:rsidRPr="00FF237D">
              <w:rPr>
                <w:color w:val="000000"/>
                <w:sz w:val="20"/>
                <w:szCs w:val="20"/>
                <w:lang w:eastAsia="en-US"/>
              </w:rPr>
              <w:t>0.064</w:t>
            </w:r>
          </w:p>
        </w:tc>
      </w:tr>
      <w:tr w:rsidR="003B090F" w:rsidRPr="00FF237D" w14:paraId="4DA6C6BF" w14:textId="77777777" w:rsidTr="0093615D">
        <w:trPr>
          <w:trHeight w:val="294"/>
        </w:trPr>
        <w:tc>
          <w:tcPr>
            <w:tcW w:w="4090" w:type="dxa"/>
            <w:tcBorders>
              <w:top w:val="nil"/>
              <w:left w:val="nil"/>
              <w:bottom w:val="single" w:sz="8" w:space="0" w:color="auto"/>
              <w:right w:val="nil"/>
            </w:tcBorders>
            <w:shd w:val="clear" w:color="auto" w:fill="auto"/>
            <w:vAlign w:val="center"/>
            <w:hideMark/>
          </w:tcPr>
          <w:p w14:paraId="0610FBB9" w14:textId="77777777" w:rsidR="003B090F" w:rsidRPr="00FF237D" w:rsidRDefault="003B090F" w:rsidP="0093615D">
            <w:pPr>
              <w:suppressAutoHyphens w:val="0"/>
              <w:rPr>
                <w:color w:val="000000"/>
                <w:sz w:val="20"/>
                <w:szCs w:val="20"/>
                <w:lang w:val="en-US" w:eastAsia="en-US"/>
              </w:rPr>
            </w:pPr>
            <w:bookmarkStart w:id="1" w:name="RANGE!A12"/>
            <w:r w:rsidRPr="00FF237D">
              <w:rPr>
                <w:color w:val="000000"/>
                <w:sz w:val="20"/>
                <w:szCs w:val="20"/>
                <w:lang w:eastAsia="en-US"/>
              </w:rPr>
              <w:t>Asymp. Sig. (2-tailed)</w:t>
            </w:r>
            <w:r w:rsidRPr="00FF237D">
              <w:rPr>
                <w:color w:val="000000"/>
                <w:sz w:val="20"/>
                <w:szCs w:val="20"/>
                <w:vertAlign w:val="superscript"/>
                <w:lang w:eastAsia="en-US"/>
              </w:rPr>
              <w:t>c</w:t>
            </w:r>
            <w:bookmarkEnd w:id="1"/>
          </w:p>
        </w:tc>
        <w:tc>
          <w:tcPr>
            <w:tcW w:w="2605" w:type="dxa"/>
            <w:tcBorders>
              <w:top w:val="nil"/>
              <w:left w:val="nil"/>
              <w:bottom w:val="single" w:sz="8" w:space="0" w:color="auto"/>
              <w:right w:val="nil"/>
            </w:tcBorders>
            <w:shd w:val="clear" w:color="auto" w:fill="auto"/>
            <w:vAlign w:val="center"/>
            <w:hideMark/>
          </w:tcPr>
          <w:p w14:paraId="54959CBB" w14:textId="77777777" w:rsidR="003B090F" w:rsidRPr="00FF237D" w:rsidRDefault="003B090F" w:rsidP="0093615D">
            <w:pPr>
              <w:suppressAutoHyphens w:val="0"/>
              <w:rPr>
                <w:color w:val="000000"/>
                <w:sz w:val="20"/>
                <w:szCs w:val="20"/>
                <w:lang w:val="en-US" w:eastAsia="en-US"/>
              </w:rPr>
            </w:pPr>
            <w:r w:rsidRPr="00FF237D">
              <w:rPr>
                <w:color w:val="000000"/>
                <w:sz w:val="20"/>
                <w:szCs w:val="20"/>
                <w:lang w:eastAsia="en-US"/>
              </w:rPr>
              <w:t> </w:t>
            </w:r>
          </w:p>
        </w:tc>
        <w:tc>
          <w:tcPr>
            <w:tcW w:w="2682" w:type="dxa"/>
            <w:tcBorders>
              <w:top w:val="nil"/>
              <w:left w:val="nil"/>
              <w:bottom w:val="single" w:sz="8" w:space="0" w:color="auto"/>
              <w:right w:val="nil"/>
            </w:tcBorders>
            <w:shd w:val="clear" w:color="auto" w:fill="auto"/>
            <w:vAlign w:val="center"/>
            <w:hideMark/>
          </w:tcPr>
          <w:p w14:paraId="0AAA9870" w14:textId="77777777" w:rsidR="003B090F" w:rsidRPr="00FF237D" w:rsidRDefault="003B090F" w:rsidP="0093615D">
            <w:pPr>
              <w:suppressAutoHyphens w:val="0"/>
              <w:jc w:val="center"/>
              <w:rPr>
                <w:color w:val="000000"/>
                <w:sz w:val="20"/>
                <w:szCs w:val="20"/>
                <w:lang w:val="en-US" w:eastAsia="en-US"/>
              </w:rPr>
            </w:pPr>
            <w:r w:rsidRPr="00FF237D">
              <w:rPr>
                <w:color w:val="000000"/>
                <w:sz w:val="20"/>
                <w:szCs w:val="20"/>
                <w:lang w:eastAsia="en-US"/>
              </w:rPr>
              <w:t>.200</w:t>
            </w:r>
            <w:r w:rsidRPr="00FF237D">
              <w:rPr>
                <w:color w:val="000000"/>
                <w:sz w:val="20"/>
                <w:szCs w:val="20"/>
                <w:vertAlign w:val="superscript"/>
                <w:lang w:eastAsia="en-US"/>
              </w:rPr>
              <w:t>d</w:t>
            </w:r>
          </w:p>
        </w:tc>
      </w:tr>
      <w:tr w:rsidR="003B090F" w:rsidRPr="00FF237D" w14:paraId="724798BB" w14:textId="77777777" w:rsidTr="0093615D">
        <w:trPr>
          <w:trHeight w:val="245"/>
        </w:trPr>
        <w:tc>
          <w:tcPr>
            <w:tcW w:w="9378" w:type="dxa"/>
            <w:gridSpan w:val="3"/>
            <w:tcBorders>
              <w:top w:val="single" w:sz="8" w:space="0" w:color="auto"/>
              <w:left w:val="nil"/>
              <w:bottom w:val="nil"/>
              <w:right w:val="nil"/>
            </w:tcBorders>
            <w:shd w:val="clear" w:color="auto" w:fill="auto"/>
            <w:vAlign w:val="center"/>
            <w:hideMark/>
          </w:tcPr>
          <w:p w14:paraId="122360DC" w14:textId="77777777" w:rsidR="003B090F" w:rsidRPr="00FF237D" w:rsidRDefault="003B090F" w:rsidP="0093615D">
            <w:pPr>
              <w:suppressAutoHyphens w:val="0"/>
              <w:rPr>
                <w:color w:val="000000"/>
                <w:sz w:val="20"/>
                <w:szCs w:val="20"/>
                <w:lang w:val="en-US" w:eastAsia="en-US"/>
              </w:rPr>
            </w:pPr>
            <w:r w:rsidRPr="00FF237D">
              <w:rPr>
                <w:color w:val="000000"/>
                <w:sz w:val="20"/>
                <w:szCs w:val="20"/>
                <w:lang w:eastAsia="en-US"/>
              </w:rPr>
              <w:t>a. Test distribution is Normal.</w:t>
            </w:r>
          </w:p>
        </w:tc>
      </w:tr>
      <w:tr w:rsidR="003B090F" w:rsidRPr="00FF237D" w14:paraId="0DFAEE80" w14:textId="77777777" w:rsidTr="0093615D">
        <w:trPr>
          <w:trHeight w:val="245"/>
        </w:trPr>
        <w:tc>
          <w:tcPr>
            <w:tcW w:w="9378" w:type="dxa"/>
            <w:gridSpan w:val="3"/>
            <w:tcBorders>
              <w:top w:val="nil"/>
              <w:left w:val="nil"/>
              <w:bottom w:val="nil"/>
              <w:right w:val="nil"/>
            </w:tcBorders>
            <w:shd w:val="clear" w:color="auto" w:fill="auto"/>
            <w:vAlign w:val="center"/>
            <w:hideMark/>
          </w:tcPr>
          <w:p w14:paraId="3FBB42B5" w14:textId="77777777" w:rsidR="003B090F" w:rsidRPr="00FF237D" w:rsidRDefault="003B090F" w:rsidP="0093615D">
            <w:pPr>
              <w:suppressAutoHyphens w:val="0"/>
              <w:rPr>
                <w:color w:val="000000"/>
                <w:sz w:val="20"/>
                <w:szCs w:val="20"/>
                <w:lang w:val="en-US" w:eastAsia="en-US"/>
              </w:rPr>
            </w:pPr>
            <w:r w:rsidRPr="00FF237D">
              <w:rPr>
                <w:color w:val="000000"/>
                <w:sz w:val="20"/>
                <w:szCs w:val="20"/>
                <w:lang w:eastAsia="en-US"/>
              </w:rPr>
              <w:t>b. Calculated from data.</w:t>
            </w:r>
          </w:p>
        </w:tc>
      </w:tr>
      <w:tr w:rsidR="003B090F" w:rsidRPr="00FF237D" w14:paraId="0168E6A8" w14:textId="77777777" w:rsidTr="0093615D">
        <w:trPr>
          <w:trHeight w:val="231"/>
        </w:trPr>
        <w:tc>
          <w:tcPr>
            <w:tcW w:w="9378" w:type="dxa"/>
            <w:gridSpan w:val="3"/>
            <w:tcBorders>
              <w:top w:val="nil"/>
              <w:left w:val="nil"/>
              <w:bottom w:val="nil"/>
              <w:right w:val="nil"/>
            </w:tcBorders>
            <w:shd w:val="clear" w:color="auto" w:fill="auto"/>
            <w:vAlign w:val="center"/>
            <w:hideMark/>
          </w:tcPr>
          <w:p w14:paraId="6E9C68AF" w14:textId="77777777" w:rsidR="003B090F" w:rsidRPr="00FF237D" w:rsidRDefault="003B090F" w:rsidP="0093615D">
            <w:pPr>
              <w:suppressAutoHyphens w:val="0"/>
              <w:rPr>
                <w:color w:val="000000"/>
                <w:sz w:val="20"/>
                <w:szCs w:val="20"/>
                <w:lang w:val="en-US" w:eastAsia="en-US"/>
              </w:rPr>
            </w:pPr>
            <w:r w:rsidRPr="00FF237D">
              <w:rPr>
                <w:color w:val="000000"/>
                <w:sz w:val="20"/>
                <w:szCs w:val="20"/>
                <w:lang w:eastAsia="en-US"/>
              </w:rPr>
              <w:t>c. Lilliefors Significance Correction.</w:t>
            </w:r>
          </w:p>
        </w:tc>
      </w:tr>
      <w:tr w:rsidR="003B090F" w:rsidRPr="00FF237D" w14:paraId="3E810092" w14:textId="77777777" w:rsidTr="0093615D">
        <w:trPr>
          <w:trHeight w:val="269"/>
        </w:trPr>
        <w:tc>
          <w:tcPr>
            <w:tcW w:w="9378" w:type="dxa"/>
            <w:gridSpan w:val="3"/>
            <w:tcBorders>
              <w:top w:val="nil"/>
              <w:left w:val="nil"/>
              <w:bottom w:val="single" w:sz="8" w:space="0" w:color="auto"/>
              <w:right w:val="nil"/>
            </w:tcBorders>
            <w:shd w:val="clear" w:color="auto" w:fill="auto"/>
            <w:vAlign w:val="center"/>
            <w:hideMark/>
          </w:tcPr>
          <w:p w14:paraId="30656FDB" w14:textId="77777777" w:rsidR="003B090F" w:rsidRPr="00FF237D" w:rsidRDefault="003B090F" w:rsidP="0093615D">
            <w:pPr>
              <w:suppressAutoHyphens w:val="0"/>
              <w:rPr>
                <w:color w:val="000000"/>
                <w:sz w:val="20"/>
                <w:szCs w:val="20"/>
                <w:lang w:val="en-US" w:eastAsia="en-US"/>
              </w:rPr>
            </w:pPr>
            <w:r w:rsidRPr="00FF237D">
              <w:rPr>
                <w:color w:val="000000"/>
                <w:sz w:val="20"/>
                <w:szCs w:val="20"/>
                <w:lang w:eastAsia="en-US"/>
              </w:rPr>
              <w:t>d. This is a lower bound of the true significance.</w:t>
            </w:r>
          </w:p>
        </w:tc>
      </w:tr>
    </w:tbl>
    <w:p w14:paraId="75FFC879" w14:textId="77777777" w:rsidR="003B090F" w:rsidRDefault="003B090F" w:rsidP="003B090F">
      <w:pPr>
        <w:pStyle w:val="ListParagraph"/>
        <w:ind w:left="900"/>
        <w:rPr>
          <w:sz w:val="20"/>
          <w:szCs w:val="20"/>
          <w:lang w:val="en-ID"/>
        </w:rPr>
      </w:pPr>
    </w:p>
    <w:p w14:paraId="70BAD3F9" w14:textId="77777777" w:rsidR="003B090F" w:rsidRDefault="003B090F" w:rsidP="003B090F">
      <w:pPr>
        <w:pStyle w:val="ListParagraph"/>
        <w:ind w:left="0" w:firstLine="270"/>
        <w:jc w:val="both"/>
        <w:rPr>
          <w:sz w:val="20"/>
          <w:szCs w:val="20"/>
          <w:lang w:val="en-ID"/>
        </w:rPr>
      </w:pPr>
      <w:r>
        <w:rPr>
          <w:sz w:val="20"/>
          <w:szCs w:val="20"/>
          <w:lang w:val="en-ID"/>
        </w:rPr>
        <w:t xml:space="preserve">Hasil uji </w:t>
      </w:r>
      <w:proofErr w:type="spellStart"/>
      <w:r>
        <w:rPr>
          <w:sz w:val="20"/>
          <w:szCs w:val="20"/>
          <w:lang w:val="en-ID"/>
        </w:rPr>
        <w:t>normalitas</w:t>
      </w:r>
      <w:proofErr w:type="spellEnd"/>
      <w:r>
        <w:rPr>
          <w:sz w:val="20"/>
          <w:szCs w:val="20"/>
          <w:lang w:val="en-ID"/>
        </w:rPr>
        <w:t xml:space="preserve"> </w:t>
      </w:r>
      <w:proofErr w:type="spellStart"/>
      <w:r>
        <w:rPr>
          <w:sz w:val="20"/>
          <w:szCs w:val="20"/>
          <w:lang w:val="en-ID"/>
        </w:rPr>
        <w:t>diatas</w:t>
      </w:r>
      <w:proofErr w:type="spellEnd"/>
      <w:r>
        <w:rPr>
          <w:sz w:val="20"/>
          <w:szCs w:val="20"/>
          <w:lang w:val="en-ID"/>
        </w:rPr>
        <w:t xml:space="preserve"> </w:t>
      </w:r>
      <w:proofErr w:type="spellStart"/>
      <w:r>
        <w:rPr>
          <w:sz w:val="20"/>
          <w:szCs w:val="20"/>
          <w:lang w:val="en-ID"/>
        </w:rPr>
        <w:t>menunjukkan</w:t>
      </w:r>
      <w:proofErr w:type="spellEnd"/>
      <w:r>
        <w:rPr>
          <w:sz w:val="20"/>
          <w:szCs w:val="20"/>
          <w:lang w:val="en-ID"/>
        </w:rPr>
        <w:t xml:space="preserve"> </w:t>
      </w:r>
      <w:proofErr w:type="spellStart"/>
      <w:r>
        <w:rPr>
          <w:sz w:val="20"/>
          <w:szCs w:val="20"/>
          <w:lang w:val="en-ID"/>
        </w:rPr>
        <w:t>bahwa</w:t>
      </w:r>
      <w:proofErr w:type="spellEnd"/>
      <w:r>
        <w:rPr>
          <w:sz w:val="20"/>
          <w:szCs w:val="20"/>
          <w:lang w:val="en-ID"/>
        </w:rPr>
        <w:t xml:space="preserve"> </w:t>
      </w:r>
      <w:proofErr w:type="spellStart"/>
      <w:r>
        <w:rPr>
          <w:sz w:val="20"/>
          <w:szCs w:val="20"/>
          <w:lang w:val="en-ID"/>
        </w:rPr>
        <w:t>nilai</w:t>
      </w:r>
      <w:proofErr w:type="spellEnd"/>
      <w:r>
        <w:rPr>
          <w:sz w:val="20"/>
          <w:szCs w:val="20"/>
          <w:lang w:val="en-ID"/>
        </w:rPr>
        <w:t xml:space="preserve"> </w:t>
      </w:r>
      <w:proofErr w:type="spellStart"/>
      <w:r>
        <w:rPr>
          <w:sz w:val="20"/>
          <w:szCs w:val="20"/>
          <w:lang w:val="en-ID"/>
        </w:rPr>
        <w:t>Asymp.Sig</w:t>
      </w:r>
      <w:proofErr w:type="spellEnd"/>
      <w:r>
        <w:rPr>
          <w:sz w:val="20"/>
          <w:szCs w:val="20"/>
          <w:lang w:val="en-ID"/>
        </w:rPr>
        <w:t xml:space="preserve"> (2-tailed) = 0.200 &gt; 0.05. </w:t>
      </w:r>
      <w:proofErr w:type="spellStart"/>
      <w:r>
        <w:rPr>
          <w:sz w:val="20"/>
          <w:szCs w:val="20"/>
          <w:lang w:val="en-ID"/>
        </w:rPr>
        <w:t>Artinya</w:t>
      </w:r>
      <w:proofErr w:type="spellEnd"/>
      <w:r>
        <w:rPr>
          <w:sz w:val="20"/>
          <w:szCs w:val="20"/>
          <w:lang w:val="en-ID"/>
        </w:rPr>
        <w:t xml:space="preserve"> data yang </w:t>
      </w:r>
      <w:proofErr w:type="spellStart"/>
      <w:r>
        <w:rPr>
          <w:sz w:val="20"/>
          <w:szCs w:val="20"/>
          <w:lang w:val="en-ID"/>
        </w:rPr>
        <w:t>dihasilkan</w:t>
      </w:r>
      <w:proofErr w:type="spellEnd"/>
      <w:r>
        <w:rPr>
          <w:sz w:val="20"/>
          <w:szCs w:val="20"/>
          <w:lang w:val="en-ID"/>
        </w:rPr>
        <w:t xml:space="preserve"> </w:t>
      </w:r>
      <w:proofErr w:type="spellStart"/>
      <w:r>
        <w:rPr>
          <w:sz w:val="20"/>
          <w:szCs w:val="20"/>
          <w:lang w:val="en-ID"/>
        </w:rPr>
        <w:t>berdistribusi</w:t>
      </w:r>
      <w:proofErr w:type="spellEnd"/>
      <w:r>
        <w:rPr>
          <w:sz w:val="20"/>
          <w:szCs w:val="20"/>
          <w:lang w:val="en-ID"/>
        </w:rPr>
        <w:t xml:space="preserve"> normal. Tabel </w:t>
      </w:r>
      <w:proofErr w:type="spellStart"/>
      <w:r>
        <w:rPr>
          <w:sz w:val="20"/>
          <w:szCs w:val="20"/>
          <w:lang w:val="en-ID"/>
        </w:rPr>
        <w:t>diatas</w:t>
      </w:r>
      <w:proofErr w:type="spellEnd"/>
      <w:r>
        <w:rPr>
          <w:sz w:val="20"/>
          <w:szCs w:val="20"/>
          <w:lang w:val="en-ID"/>
        </w:rPr>
        <w:t xml:space="preserve"> </w:t>
      </w:r>
      <w:proofErr w:type="spellStart"/>
      <w:r>
        <w:rPr>
          <w:sz w:val="20"/>
          <w:szCs w:val="20"/>
          <w:lang w:val="en-ID"/>
        </w:rPr>
        <w:t>membuktikan</w:t>
      </w:r>
      <w:proofErr w:type="spellEnd"/>
      <w:r>
        <w:rPr>
          <w:sz w:val="20"/>
          <w:szCs w:val="20"/>
          <w:lang w:val="en-ID"/>
        </w:rPr>
        <w:t xml:space="preserve"> </w:t>
      </w:r>
      <w:proofErr w:type="spellStart"/>
      <w:r>
        <w:rPr>
          <w:sz w:val="20"/>
          <w:szCs w:val="20"/>
          <w:lang w:val="en-ID"/>
        </w:rPr>
        <w:t>bahwa</w:t>
      </w:r>
      <w:proofErr w:type="spellEnd"/>
      <w:r>
        <w:rPr>
          <w:sz w:val="20"/>
          <w:szCs w:val="20"/>
          <w:lang w:val="en-ID"/>
        </w:rPr>
        <w:t xml:space="preserve"> </w:t>
      </w:r>
      <w:proofErr w:type="spellStart"/>
      <w:r>
        <w:rPr>
          <w:sz w:val="20"/>
          <w:szCs w:val="20"/>
          <w:lang w:val="en-ID"/>
        </w:rPr>
        <w:t>asumsi</w:t>
      </w:r>
      <w:proofErr w:type="spellEnd"/>
      <w:r>
        <w:rPr>
          <w:sz w:val="20"/>
          <w:szCs w:val="20"/>
          <w:lang w:val="en-ID"/>
        </w:rPr>
        <w:t xml:space="preserve"> </w:t>
      </w:r>
      <w:proofErr w:type="spellStart"/>
      <w:r>
        <w:rPr>
          <w:sz w:val="20"/>
          <w:szCs w:val="20"/>
          <w:lang w:val="en-ID"/>
        </w:rPr>
        <w:t>normalitas</w:t>
      </w:r>
      <w:proofErr w:type="spellEnd"/>
      <w:r>
        <w:rPr>
          <w:sz w:val="20"/>
          <w:szCs w:val="20"/>
          <w:lang w:val="en-ID"/>
        </w:rPr>
        <w:t xml:space="preserve"> </w:t>
      </w:r>
      <w:proofErr w:type="spellStart"/>
      <w:r>
        <w:rPr>
          <w:sz w:val="20"/>
          <w:szCs w:val="20"/>
          <w:lang w:val="en-ID"/>
        </w:rPr>
        <w:t>sudah</w:t>
      </w:r>
      <w:proofErr w:type="spellEnd"/>
      <w:r>
        <w:rPr>
          <w:sz w:val="20"/>
          <w:szCs w:val="20"/>
          <w:lang w:val="en-ID"/>
        </w:rPr>
        <w:t xml:space="preserve"> </w:t>
      </w:r>
      <w:proofErr w:type="spellStart"/>
      <w:r>
        <w:rPr>
          <w:sz w:val="20"/>
          <w:szCs w:val="20"/>
          <w:lang w:val="en-ID"/>
        </w:rPr>
        <w:t>terpenuhi</w:t>
      </w:r>
      <w:proofErr w:type="spellEnd"/>
      <w:r>
        <w:rPr>
          <w:sz w:val="20"/>
          <w:szCs w:val="20"/>
          <w:lang w:val="en-ID"/>
        </w:rPr>
        <w:t xml:space="preserve"> dan </w:t>
      </w:r>
      <w:proofErr w:type="spellStart"/>
      <w:r>
        <w:rPr>
          <w:sz w:val="20"/>
          <w:szCs w:val="20"/>
          <w:lang w:val="en-ID"/>
        </w:rPr>
        <w:t>dapat</w:t>
      </w:r>
      <w:proofErr w:type="spellEnd"/>
      <w:r>
        <w:rPr>
          <w:sz w:val="20"/>
          <w:szCs w:val="20"/>
          <w:lang w:val="en-ID"/>
        </w:rPr>
        <w:t xml:space="preserve"> </w:t>
      </w:r>
      <w:proofErr w:type="spellStart"/>
      <w:r>
        <w:rPr>
          <w:sz w:val="20"/>
          <w:szCs w:val="20"/>
          <w:lang w:val="en-ID"/>
        </w:rPr>
        <w:t>dilakukan</w:t>
      </w:r>
      <w:proofErr w:type="spellEnd"/>
      <w:r>
        <w:rPr>
          <w:sz w:val="20"/>
          <w:szCs w:val="20"/>
          <w:lang w:val="en-ID"/>
        </w:rPr>
        <w:t xml:space="preserve"> </w:t>
      </w:r>
      <w:proofErr w:type="spellStart"/>
      <w:r>
        <w:rPr>
          <w:sz w:val="20"/>
          <w:szCs w:val="20"/>
          <w:lang w:val="en-ID"/>
        </w:rPr>
        <w:t>analisis</w:t>
      </w:r>
      <w:proofErr w:type="spellEnd"/>
      <w:r>
        <w:rPr>
          <w:sz w:val="20"/>
          <w:szCs w:val="20"/>
          <w:lang w:val="en-ID"/>
        </w:rPr>
        <w:t xml:space="preserve"> </w:t>
      </w:r>
      <w:proofErr w:type="spellStart"/>
      <w:r>
        <w:rPr>
          <w:sz w:val="20"/>
          <w:szCs w:val="20"/>
          <w:lang w:val="en-ID"/>
        </w:rPr>
        <w:t>lebih</w:t>
      </w:r>
      <w:proofErr w:type="spellEnd"/>
      <w:r>
        <w:rPr>
          <w:sz w:val="20"/>
          <w:szCs w:val="20"/>
          <w:lang w:val="en-ID"/>
        </w:rPr>
        <w:t xml:space="preserve"> </w:t>
      </w:r>
      <w:proofErr w:type="spellStart"/>
      <w:r>
        <w:rPr>
          <w:sz w:val="20"/>
          <w:szCs w:val="20"/>
          <w:lang w:val="en-ID"/>
        </w:rPr>
        <w:t>lanjut</w:t>
      </w:r>
      <w:proofErr w:type="spellEnd"/>
      <w:r>
        <w:rPr>
          <w:sz w:val="20"/>
          <w:szCs w:val="20"/>
          <w:lang w:val="en-ID"/>
        </w:rPr>
        <w:t>.</w:t>
      </w:r>
    </w:p>
    <w:p w14:paraId="59E98136" w14:textId="77777777" w:rsidR="003B090F" w:rsidRDefault="003B090F" w:rsidP="003B090F">
      <w:pPr>
        <w:pStyle w:val="ListParagraph"/>
        <w:ind w:left="0" w:firstLine="270"/>
        <w:jc w:val="both"/>
        <w:rPr>
          <w:sz w:val="20"/>
          <w:szCs w:val="20"/>
          <w:lang w:val="en-ID"/>
        </w:rPr>
      </w:pPr>
    </w:p>
    <w:p w14:paraId="3F7E37D8" w14:textId="77777777" w:rsidR="003B090F" w:rsidRDefault="003B090F" w:rsidP="003B090F">
      <w:pPr>
        <w:pStyle w:val="ListParagraph"/>
        <w:ind w:left="900"/>
        <w:jc w:val="center"/>
        <w:rPr>
          <w:b/>
          <w:bCs/>
          <w:sz w:val="20"/>
          <w:szCs w:val="20"/>
          <w:lang w:val="en-ID"/>
        </w:rPr>
      </w:pPr>
      <w:r>
        <w:rPr>
          <w:b/>
          <w:bCs/>
          <w:sz w:val="20"/>
          <w:szCs w:val="20"/>
          <w:lang w:val="en-ID"/>
        </w:rPr>
        <w:t xml:space="preserve">Tabel 2. Uji </w:t>
      </w:r>
      <w:proofErr w:type="spellStart"/>
      <w:r>
        <w:rPr>
          <w:b/>
          <w:bCs/>
          <w:sz w:val="20"/>
          <w:szCs w:val="20"/>
          <w:lang w:val="en-ID"/>
        </w:rPr>
        <w:t>Linearitas</w:t>
      </w:r>
      <w:proofErr w:type="spellEnd"/>
    </w:p>
    <w:tbl>
      <w:tblPr>
        <w:tblW w:w="9439" w:type="dxa"/>
        <w:tblLook w:val="04A0" w:firstRow="1" w:lastRow="0" w:firstColumn="1" w:lastColumn="0" w:noHBand="0" w:noVBand="1"/>
      </w:tblPr>
      <w:tblGrid>
        <w:gridCol w:w="3608"/>
        <w:gridCol w:w="1759"/>
        <w:gridCol w:w="1783"/>
        <w:gridCol w:w="2289"/>
      </w:tblGrid>
      <w:tr w:rsidR="003B090F" w:rsidRPr="00D85BE9" w14:paraId="4CDD582D" w14:textId="77777777" w:rsidTr="0093615D">
        <w:trPr>
          <w:trHeight w:val="574"/>
        </w:trPr>
        <w:tc>
          <w:tcPr>
            <w:tcW w:w="3608" w:type="dxa"/>
            <w:tcBorders>
              <w:top w:val="single" w:sz="8" w:space="0" w:color="auto"/>
              <w:left w:val="nil"/>
              <w:bottom w:val="single" w:sz="8" w:space="0" w:color="auto"/>
              <w:right w:val="nil"/>
            </w:tcBorders>
            <w:shd w:val="clear" w:color="auto" w:fill="auto"/>
            <w:vAlign w:val="center"/>
            <w:hideMark/>
          </w:tcPr>
          <w:p w14:paraId="68312A2A" w14:textId="77777777" w:rsidR="003B090F" w:rsidRPr="00D85BE9" w:rsidRDefault="003B090F" w:rsidP="0093615D">
            <w:pPr>
              <w:suppressAutoHyphens w:val="0"/>
              <w:jc w:val="center"/>
              <w:rPr>
                <w:b/>
                <w:bCs/>
                <w:color w:val="000000"/>
                <w:sz w:val="20"/>
                <w:szCs w:val="20"/>
                <w:lang w:val="en-US" w:eastAsia="en-US"/>
              </w:rPr>
            </w:pPr>
            <w:r w:rsidRPr="00D85BE9">
              <w:rPr>
                <w:b/>
                <w:bCs/>
                <w:noProof/>
                <w:color w:val="000000"/>
                <w:kern w:val="2"/>
                <w:sz w:val="20"/>
                <w:szCs w:val="20"/>
                <w:lang w:eastAsia="en-US"/>
              </w:rPr>
              <w:t>Uji Variabel</w:t>
            </w:r>
          </w:p>
        </w:tc>
        <w:tc>
          <w:tcPr>
            <w:tcW w:w="1759" w:type="dxa"/>
            <w:tcBorders>
              <w:top w:val="single" w:sz="8" w:space="0" w:color="auto"/>
              <w:left w:val="nil"/>
              <w:bottom w:val="single" w:sz="8" w:space="0" w:color="auto"/>
              <w:right w:val="nil"/>
            </w:tcBorders>
            <w:shd w:val="clear" w:color="auto" w:fill="auto"/>
            <w:vAlign w:val="center"/>
            <w:hideMark/>
          </w:tcPr>
          <w:p w14:paraId="412B7F26" w14:textId="77777777" w:rsidR="003B090F" w:rsidRPr="00D85BE9" w:rsidRDefault="003B090F" w:rsidP="0093615D">
            <w:pPr>
              <w:suppressAutoHyphens w:val="0"/>
              <w:jc w:val="center"/>
              <w:rPr>
                <w:b/>
                <w:bCs/>
                <w:color w:val="000000"/>
                <w:sz w:val="20"/>
                <w:szCs w:val="20"/>
                <w:lang w:val="en-US" w:eastAsia="en-US"/>
              </w:rPr>
            </w:pPr>
            <w:r w:rsidRPr="00D85BE9">
              <w:rPr>
                <w:b/>
                <w:bCs/>
                <w:color w:val="000000"/>
                <w:sz w:val="20"/>
                <w:szCs w:val="20"/>
                <w:lang w:eastAsia="en-US"/>
              </w:rPr>
              <w:t>F</w:t>
            </w:r>
          </w:p>
        </w:tc>
        <w:tc>
          <w:tcPr>
            <w:tcW w:w="1783" w:type="dxa"/>
            <w:tcBorders>
              <w:top w:val="single" w:sz="8" w:space="0" w:color="auto"/>
              <w:left w:val="nil"/>
              <w:bottom w:val="single" w:sz="8" w:space="0" w:color="auto"/>
              <w:right w:val="nil"/>
            </w:tcBorders>
            <w:shd w:val="clear" w:color="auto" w:fill="auto"/>
            <w:vAlign w:val="center"/>
            <w:hideMark/>
          </w:tcPr>
          <w:p w14:paraId="3CB9B23E" w14:textId="77777777" w:rsidR="003B090F" w:rsidRPr="00D85BE9" w:rsidRDefault="003B090F" w:rsidP="0093615D">
            <w:pPr>
              <w:suppressAutoHyphens w:val="0"/>
              <w:jc w:val="center"/>
              <w:rPr>
                <w:b/>
                <w:bCs/>
                <w:color w:val="000000"/>
                <w:sz w:val="20"/>
                <w:szCs w:val="20"/>
                <w:lang w:val="en-US" w:eastAsia="en-US"/>
              </w:rPr>
            </w:pPr>
            <w:r w:rsidRPr="00D85BE9">
              <w:rPr>
                <w:b/>
                <w:bCs/>
                <w:color w:val="000000"/>
                <w:sz w:val="20"/>
                <w:szCs w:val="20"/>
                <w:lang w:eastAsia="en-US"/>
              </w:rPr>
              <w:t>Sig. Linierty</w:t>
            </w:r>
          </w:p>
        </w:tc>
        <w:tc>
          <w:tcPr>
            <w:tcW w:w="2289" w:type="dxa"/>
            <w:tcBorders>
              <w:top w:val="single" w:sz="8" w:space="0" w:color="auto"/>
              <w:left w:val="nil"/>
              <w:bottom w:val="single" w:sz="8" w:space="0" w:color="auto"/>
              <w:right w:val="nil"/>
            </w:tcBorders>
            <w:shd w:val="clear" w:color="auto" w:fill="auto"/>
            <w:vAlign w:val="center"/>
            <w:hideMark/>
          </w:tcPr>
          <w:p w14:paraId="3AF7BB68" w14:textId="77777777" w:rsidR="003B090F" w:rsidRPr="00D85BE9" w:rsidRDefault="003B090F" w:rsidP="0093615D">
            <w:pPr>
              <w:suppressAutoHyphens w:val="0"/>
              <w:jc w:val="center"/>
              <w:rPr>
                <w:b/>
                <w:bCs/>
                <w:color w:val="000000"/>
                <w:sz w:val="20"/>
                <w:szCs w:val="20"/>
                <w:lang w:val="en-US" w:eastAsia="en-US"/>
              </w:rPr>
            </w:pPr>
            <w:r w:rsidRPr="00D85BE9">
              <w:rPr>
                <w:b/>
                <w:bCs/>
                <w:color w:val="000000"/>
                <w:sz w:val="20"/>
                <w:szCs w:val="20"/>
                <w:lang w:eastAsia="en-US"/>
              </w:rPr>
              <w:t>Keterangan</w:t>
            </w:r>
          </w:p>
        </w:tc>
      </w:tr>
      <w:tr w:rsidR="003B090F" w:rsidRPr="00D85BE9" w14:paraId="7480D83F" w14:textId="77777777" w:rsidTr="0093615D">
        <w:trPr>
          <w:trHeight w:val="426"/>
        </w:trPr>
        <w:tc>
          <w:tcPr>
            <w:tcW w:w="3608" w:type="dxa"/>
            <w:tcBorders>
              <w:top w:val="nil"/>
              <w:left w:val="nil"/>
              <w:bottom w:val="nil"/>
              <w:right w:val="nil"/>
            </w:tcBorders>
            <w:shd w:val="clear" w:color="auto" w:fill="auto"/>
            <w:vAlign w:val="center"/>
            <w:hideMark/>
          </w:tcPr>
          <w:p w14:paraId="628C968E" w14:textId="77777777" w:rsidR="003B090F" w:rsidRPr="00D85BE9" w:rsidRDefault="003B090F" w:rsidP="0093615D">
            <w:pPr>
              <w:suppressAutoHyphens w:val="0"/>
              <w:rPr>
                <w:i/>
                <w:iCs/>
                <w:color w:val="000000"/>
                <w:sz w:val="20"/>
                <w:szCs w:val="20"/>
                <w:lang w:val="en-US" w:eastAsia="en-US"/>
              </w:rPr>
            </w:pPr>
            <w:r w:rsidRPr="00D85BE9">
              <w:rPr>
                <w:i/>
                <w:iCs/>
                <w:color w:val="000000"/>
                <w:sz w:val="20"/>
                <w:szCs w:val="20"/>
                <w:lang w:eastAsia="en-US"/>
              </w:rPr>
              <w:t>Burnout – Self Efficacy</w:t>
            </w:r>
          </w:p>
        </w:tc>
        <w:tc>
          <w:tcPr>
            <w:tcW w:w="1759" w:type="dxa"/>
            <w:tcBorders>
              <w:top w:val="nil"/>
              <w:left w:val="nil"/>
              <w:bottom w:val="nil"/>
              <w:right w:val="nil"/>
            </w:tcBorders>
            <w:shd w:val="clear" w:color="auto" w:fill="auto"/>
            <w:vAlign w:val="center"/>
            <w:hideMark/>
          </w:tcPr>
          <w:p w14:paraId="4678A81E" w14:textId="77777777" w:rsidR="003B090F" w:rsidRPr="00D85BE9" w:rsidRDefault="003B090F" w:rsidP="0093615D">
            <w:pPr>
              <w:suppressAutoHyphens w:val="0"/>
              <w:jc w:val="center"/>
              <w:rPr>
                <w:color w:val="000000"/>
                <w:sz w:val="20"/>
                <w:szCs w:val="20"/>
                <w:lang w:val="en-US" w:eastAsia="en-US"/>
              </w:rPr>
            </w:pPr>
            <w:r w:rsidRPr="00D85BE9">
              <w:rPr>
                <w:color w:val="000000"/>
                <w:sz w:val="20"/>
                <w:szCs w:val="20"/>
                <w:lang w:eastAsia="en-US"/>
              </w:rPr>
              <w:t>123.59</w:t>
            </w:r>
          </w:p>
        </w:tc>
        <w:tc>
          <w:tcPr>
            <w:tcW w:w="1783" w:type="dxa"/>
            <w:tcBorders>
              <w:top w:val="nil"/>
              <w:left w:val="nil"/>
              <w:bottom w:val="nil"/>
              <w:right w:val="nil"/>
            </w:tcBorders>
            <w:shd w:val="clear" w:color="auto" w:fill="auto"/>
            <w:vAlign w:val="center"/>
            <w:hideMark/>
          </w:tcPr>
          <w:p w14:paraId="1DD65B45" w14:textId="77777777" w:rsidR="003B090F" w:rsidRPr="00D85BE9" w:rsidRDefault="003B090F" w:rsidP="0093615D">
            <w:pPr>
              <w:suppressAutoHyphens w:val="0"/>
              <w:jc w:val="center"/>
              <w:rPr>
                <w:color w:val="000000"/>
                <w:sz w:val="20"/>
                <w:szCs w:val="20"/>
                <w:lang w:val="en-US" w:eastAsia="en-US"/>
              </w:rPr>
            </w:pPr>
            <w:r w:rsidRPr="00D85BE9">
              <w:rPr>
                <w:color w:val="000000"/>
                <w:sz w:val="20"/>
                <w:szCs w:val="20"/>
                <w:lang w:eastAsia="en-US"/>
              </w:rPr>
              <w:t>&lt;.001</w:t>
            </w:r>
          </w:p>
        </w:tc>
        <w:tc>
          <w:tcPr>
            <w:tcW w:w="2289" w:type="dxa"/>
            <w:tcBorders>
              <w:top w:val="nil"/>
              <w:left w:val="nil"/>
              <w:bottom w:val="nil"/>
              <w:right w:val="nil"/>
            </w:tcBorders>
            <w:shd w:val="clear" w:color="auto" w:fill="auto"/>
            <w:vAlign w:val="center"/>
            <w:hideMark/>
          </w:tcPr>
          <w:p w14:paraId="43782DC6" w14:textId="77777777" w:rsidR="003B090F" w:rsidRPr="00D85BE9" w:rsidRDefault="003B090F" w:rsidP="0093615D">
            <w:pPr>
              <w:suppressAutoHyphens w:val="0"/>
              <w:jc w:val="center"/>
              <w:rPr>
                <w:color w:val="000000"/>
                <w:sz w:val="20"/>
                <w:szCs w:val="20"/>
                <w:lang w:val="en-US" w:eastAsia="en-US"/>
              </w:rPr>
            </w:pPr>
            <w:r w:rsidRPr="00D85BE9">
              <w:rPr>
                <w:color w:val="000000"/>
                <w:sz w:val="20"/>
                <w:szCs w:val="20"/>
                <w:lang w:eastAsia="en-US"/>
              </w:rPr>
              <w:t>Linear</w:t>
            </w:r>
          </w:p>
        </w:tc>
      </w:tr>
      <w:tr w:rsidR="003B090F" w:rsidRPr="00D85BE9" w14:paraId="33B470BA" w14:textId="77777777" w:rsidTr="0093615D">
        <w:trPr>
          <w:trHeight w:val="426"/>
        </w:trPr>
        <w:tc>
          <w:tcPr>
            <w:tcW w:w="3608" w:type="dxa"/>
            <w:tcBorders>
              <w:top w:val="nil"/>
              <w:left w:val="nil"/>
              <w:bottom w:val="single" w:sz="8" w:space="0" w:color="auto"/>
              <w:right w:val="nil"/>
            </w:tcBorders>
            <w:shd w:val="clear" w:color="auto" w:fill="auto"/>
            <w:vAlign w:val="center"/>
            <w:hideMark/>
          </w:tcPr>
          <w:p w14:paraId="0DF4E87E" w14:textId="77777777" w:rsidR="003B090F" w:rsidRPr="00D85BE9" w:rsidRDefault="003B090F" w:rsidP="0093615D">
            <w:pPr>
              <w:suppressAutoHyphens w:val="0"/>
              <w:rPr>
                <w:i/>
                <w:iCs/>
                <w:color w:val="000000"/>
                <w:sz w:val="20"/>
                <w:szCs w:val="20"/>
                <w:lang w:val="en-US" w:eastAsia="en-US"/>
              </w:rPr>
            </w:pPr>
            <w:r w:rsidRPr="00D85BE9">
              <w:rPr>
                <w:i/>
                <w:iCs/>
                <w:color w:val="000000"/>
                <w:sz w:val="20"/>
                <w:szCs w:val="20"/>
                <w:lang w:eastAsia="en-US"/>
              </w:rPr>
              <w:t>Burnout – Hardiness</w:t>
            </w:r>
          </w:p>
        </w:tc>
        <w:tc>
          <w:tcPr>
            <w:tcW w:w="1759" w:type="dxa"/>
            <w:tcBorders>
              <w:top w:val="nil"/>
              <w:left w:val="nil"/>
              <w:bottom w:val="single" w:sz="8" w:space="0" w:color="auto"/>
              <w:right w:val="nil"/>
            </w:tcBorders>
            <w:shd w:val="clear" w:color="auto" w:fill="auto"/>
            <w:vAlign w:val="center"/>
            <w:hideMark/>
          </w:tcPr>
          <w:p w14:paraId="0787EA24" w14:textId="77777777" w:rsidR="003B090F" w:rsidRPr="00D85BE9" w:rsidRDefault="003B090F" w:rsidP="0093615D">
            <w:pPr>
              <w:suppressAutoHyphens w:val="0"/>
              <w:jc w:val="center"/>
              <w:rPr>
                <w:color w:val="000000"/>
                <w:sz w:val="20"/>
                <w:szCs w:val="20"/>
                <w:lang w:val="en-US" w:eastAsia="en-US"/>
              </w:rPr>
            </w:pPr>
            <w:r w:rsidRPr="00D85BE9">
              <w:rPr>
                <w:color w:val="000000"/>
                <w:sz w:val="20"/>
                <w:szCs w:val="20"/>
                <w:lang w:eastAsia="en-US"/>
              </w:rPr>
              <w:t>45.572</w:t>
            </w:r>
          </w:p>
        </w:tc>
        <w:tc>
          <w:tcPr>
            <w:tcW w:w="1783" w:type="dxa"/>
            <w:tcBorders>
              <w:top w:val="nil"/>
              <w:left w:val="nil"/>
              <w:bottom w:val="single" w:sz="8" w:space="0" w:color="auto"/>
              <w:right w:val="nil"/>
            </w:tcBorders>
            <w:shd w:val="clear" w:color="auto" w:fill="auto"/>
            <w:vAlign w:val="center"/>
            <w:hideMark/>
          </w:tcPr>
          <w:p w14:paraId="042E1BAF" w14:textId="77777777" w:rsidR="003B090F" w:rsidRPr="00D85BE9" w:rsidRDefault="003B090F" w:rsidP="0093615D">
            <w:pPr>
              <w:suppressAutoHyphens w:val="0"/>
              <w:jc w:val="center"/>
              <w:rPr>
                <w:color w:val="000000"/>
                <w:sz w:val="20"/>
                <w:szCs w:val="20"/>
                <w:lang w:val="en-US" w:eastAsia="en-US"/>
              </w:rPr>
            </w:pPr>
            <w:r w:rsidRPr="00D85BE9">
              <w:rPr>
                <w:color w:val="000000"/>
                <w:sz w:val="20"/>
                <w:szCs w:val="20"/>
                <w:lang w:eastAsia="en-US"/>
              </w:rPr>
              <w:t>&lt;.001</w:t>
            </w:r>
          </w:p>
        </w:tc>
        <w:tc>
          <w:tcPr>
            <w:tcW w:w="2289" w:type="dxa"/>
            <w:tcBorders>
              <w:top w:val="nil"/>
              <w:left w:val="nil"/>
              <w:bottom w:val="single" w:sz="8" w:space="0" w:color="auto"/>
              <w:right w:val="nil"/>
            </w:tcBorders>
            <w:shd w:val="clear" w:color="auto" w:fill="auto"/>
            <w:vAlign w:val="center"/>
            <w:hideMark/>
          </w:tcPr>
          <w:p w14:paraId="77E8A951" w14:textId="77777777" w:rsidR="003B090F" w:rsidRPr="00D85BE9" w:rsidRDefault="003B090F" w:rsidP="0093615D">
            <w:pPr>
              <w:suppressAutoHyphens w:val="0"/>
              <w:jc w:val="center"/>
              <w:rPr>
                <w:color w:val="000000"/>
                <w:sz w:val="20"/>
                <w:szCs w:val="20"/>
                <w:lang w:val="en-US" w:eastAsia="en-US"/>
              </w:rPr>
            </w:pPr>
            <w:r w:rsidRPr="00D85BE9">
              <w:rPr>
                <w:color w:val="000000"/>
                <w:sz w:val="20"/>
                <w:szCs w:val="20"/>
                <w:lang w:eastAsia="en-US"/>
              </w:rPr>
              <w:t>Linear</w:t>
            </w:r>
          </w:p>
        </w:tc>
      </w:tr>
    </w:tbl>
    <w:p w14:paraId="2C55636B" w14:textId="77777777" w:rsidR="003B090F" w:rsidRPr="00D85BE9" w:rsidRDefault="003B090F" w:rsidP="003B090F">
      <w:pPr>
        <w:pStyle w:val="ListParagraph"/>
        <w:ind w:left="900"/>
        <w:jc w:val="center"/>
        <w:rPr>
          <w:sz w:val="20"/>
          <w:szCs w:val="20"/>
          <w:lang w:val="en-ID"/>
        </w:rPr>
      </w:pPr>
    </w:p>
    <w:p w14:paraId="4143DE43" w14:textId="3728DC02" w:rsidR="003B090F" w:rsidRDefault="003B090F" w:rsidP="003B090F">
      <w:pPr>
        <w:pStyle w:val="ListParagraph"/>
        <w:ind w:left="0" w:firstLine="270"/>
        <w:jc w:val="both"/>
        <w:rPr>
          <w:sz w:val="20"/>
          <w:szCs w:val="20"/>
          <w:lang w:val="en-ID"/>
        </w:rPr>
      </w:pPr>
      <w:r>
        <w:rPr>
          <w:sz w:val="20"/>
          <w:szCs w:val="20"/>
          <w:lang w:val="en-ID"/>
        </w:rPr>
        <w:t xml:space="preserve">Hasil uji </w:t>
      </w:r>
      <w:proofErr w:type="spellStart"/>
      <w:r>
        <w:rPr>
          <w:sz w:val="20"/>
          <w:szCs w:val="20"/>
          <w:lang w:val="en-ID"/>
        </w:rPr>
        <w:t>linearitas</w:t>
      </w:r>
      <w:proofErr w:type="spellEnd"/>
      <w:r>
        <w:rPr>
          <w:sz w:val="20"/>
          <w:szCs w:val="20"/>
          <w:lang w:val="en-ID"/>
        </w:rPr>
        <w:t xml:space="preserve"> </w:t>
      </w:r>
      <w:proofErr w:type="spellStart"/>
      <w:r>
        <w:rPr>
          <w:sz w:val="20"/>
          <w:szCs w:val="20"/>
          <w:lang w:val="en-ID"/>
        </w:rPr>
        <w:t>menunjukkan</w:t>
      </w:r>
      <w:proofErr w:type="spellEnd"/>
      <w:r>
        <w:rPr>
          <w:sz w:val="20"/>
          <w:szCs w:val="20"/>
          <w:lang w:val="en-ID"/>
        </w:rPr>
        <w:t xml:space="preserve"> </w:t>
      </w:r>
      <w:proofErr w:type="spellStart"/>
      <w:r>
        <w:rPr>
          <w:sz w:val="20"/>
          <w:szCs w:val="20"/>
          <w:lang w:val="en-ID"/>
        </w:rPr>
        <w:t>bahwa</w:t>
      </w:r>
      <w:proofErr w:type="spellEnd"/>
      <w:r>
        <w:rPr>
          <w:sz w:val="20"/>
          <w:szCs w:val="20"/>
          <w:lang w:val="en-ID"/>
        </w:rPr>
        <w:t xml:space="preserve"> </w:t>
      </w:r>
      <w:proofErr w:type="spellStart"/>
      <w:r>
        <w:rPr>
          <w:sz w:val="20"/>
          <w:szCs w:val="20"/>
          <w:lang w:val="en-ID"/>
        </w:rPr>
        <w:t>terdapat</w:t>
      </w:r>
      <w:proofErr w:type="spellEnd"/>
      <w:r>
        <w:rPr>
          <w:sz w:val="20"/>
          <w:szCs w:val="20"/>
          <w:lang w:val="en-ID"/>
        </w:rPr>
        <w:t xml:space="preserve"> </w:t>
      </w:r>
      <w:proofErr w:type="spellStart"/>
      <w:r>
        <w:rPr>
          <w:sz w:val="20"/>
          <w:szCs w:val="20"/>
          <w:lang w:val="en-ID"/>
        </w:rPr>
        <w:t>adanya</w:t>
      </w:r>
      <w:proofErr w:type="spellEnd"/>
      <w:r>
        <w:rPr>
          <w:sz w:val="20"/>
          <w:szCs w:val="20"/>
          <w:lang w:val="en-ID"/>
        </w:rPr>
        <w:t xml:space="preserve"> </w:t>
      </w:r>
      <w:proofErr w:type="spellStart"/>
      <w:r>
        <w:rPr>
          <w:sz w:val="20"/>
          <w:szCs w:val="20"/>
          <w:lang w:val="en-ID"/>
        </w:rPr>
        <w:t>hubungan</w:t>
      </w:r>
      <w:proofErr w:type="spellEnd"/>
      <w:r>
        <w:rPr>
          <w:sz w:val="20"/>
          <w:szCs w:val="20"/>
          <w:lang w:val="en-ID"/>
        </w:rPr>
        <w:t xml:space="preserve"> </w:t>
      </w:r>
      <w:proofErr w:type="spellStart"/>
      <w:r>
        <w:rPr>
          <w:sz w:val="20"/>
          <w:szCs w:val="20"/>
          <w:lang w:val="en-ID"/>
        </w:rPr>
        <w:t>dari</w:t>
      </w:r>
      <w:proofErr w:type="spellEnd"/>
      <w:r>
        <w:rPr>
          <w:sz w:val="20"/>
          <w:szCs w:val="20"/>
          <w:lang w:val="en-ID"/>
        </w:rPr>
        <w:t xml:space="preserve"> </w:t>
      </w:r>
      <w:proofErr w:type="spellStart"/>
      <w:r>
        <w:rPr>
          <w:sz w:val="20"/>
          <w:szCs w:val="20"/>
          <w:lang w:val="en-ID"/>
        </w:rPr>
        <w:t>variabel</w:t>
      </w:r>
      <w:proofErr w:type="spellEnd"/>
      <w:r>
        <w:rPr>
          <w:sz w:val="20"/>
          <w:szCs w:val="20"/>
          <w:lang w:val="en-ID"/>
        </w:rPr>
        <w:t xml:space="preserve"> </w:t>
      </w:r>
      <w:r w:rsidRPr="00282146">
        <w:rPr>
          <w:i/>
          <w:iCs/>
          <w:sz w:val="20"/>
          <w:szCs w:val="20"/>
          <w:lang w:val="en-ID"/>
        </w:rPr>
        <w:t>self-efficacy</w:t>
      </w:r>
      <w:r>
        <w:rPr>
          <w:sz w:val="20"/>
          <w:szCs w:val="20"/>
          <w:lang w:val="en-ID"/>
        </w:rPr>
        <w:t xml:space="preserve"> dan </w:t>
      </w:r>
      <w:r w:rsidRPr="00282146">
        <w:rPr>
          <w:i/>
          <w:iCs/>
          <w:sz w:val="20"/>
          <w:szCs w:val="20"/>
          <w:lang w:val="en-ID"/>
        </w:rPr>
        <w:t>hardiness</w:t>
      </w:r>
      <w:r>
        <w:rPr>
          <w:sz w:val="20"/>
          <w:szCs w:val="20"/>
          <w:lang w:val="en-ID"/>
        </w:rPr>
        <w:t xml:space="preserve"> </w:t>
      </w:r>
      <w:proofErr w:type="spellStart"/>
      <w:r>
        <w:rPr>
          <w:sz w:val="20"/>
          <w:szCs w:val="20"/>
          <w:lang w:val="en-ID"/>
        </w:rPr>
        <w:t>terhadap</w:t>
      </w:r>
      <w:proofErr w:type="spellEnd"/>
      <w:r>
        <w:rPr>
          <w:sz w:val="20"/>
          <w:szCs w:val="20"/>
          <w:lang w:val="en-ID"/>
        </w:rPr>
        <w:t xml:space="preserve"> </w:t>
      </w:r>
      <w:r w:rsidRPr="00282146">
        <w:rPr>
          <w:i/>
          <w:iCs/>
          <w:sz w:val="20"/>
          <w:szCs w:val="20"/>
          <w:lang w:val="en-ID"/>
        </w:rPr>
        <w:t>burnout.</w:t>
      </w:r>
      <w:r>
        <w:rPr>
          <w:sz w:val="20"/>
          <w:szCs w:val="20"/>
          <w:lang w:val="en-ID"/>
        </w:rPr>
        <w:t xml:space="preserve"> Tabel </w:t>
      </w:r>
      <w:proofErr w:type="spellStart"/>
      <w:r>
        <w:rPr>
          <w:sz w:val="20"/>
          <w:szCs w:val="20"/>
          <w:lang w:val="en-ID"/>
        </w:rPr>
        <w:t>diatas</w:t>
      </w:r>
      <w:proofErr w:type="spellEnd"/>
      <w:r>
        <w:rPr>
          <w:sz w:val="20"/>
          <w:szCs w:val="20"/>
          <w:lang w:val="en-ID"/>
        </w:rPr>
        <w:t xml:space="preserve"> </w:t>
      </w:r>
      <w:proofErr w:type="spellStart"/>
      <w:r>
        <w:rPr>
          <w:sz w:val="20"/>
          <w:szCs w:val="20"/>
          <w:lang w:val="en-ID"/>
        </w:rPr>
        <w:t>menunjukkan</w:t>
      </w:r>
      <w:proofErr w:type="spellEnd"/>
      <w:r>
        <w:rPr>
          <w:sz w:val="20"/>
          <w:szCs w:val="20"/>
          <w:lang w:val="en-ID"/>
        </w:rPr>
        <w:t xml:space="preserve"> </w:t>
      </w:r>
      <w:proofErr w:type="spellStart"/>
      <w:r>
        <w:rPr>
          <w:sz w:val="20"/>
          <w:szCs w:val="20"/>
          <w:lang w:val="en-ID"/>
        </w:rPr>
        <w:t>nilai</w:t>
      </w:r>
      <w:proofErr w:type="spellEnd"/>
      <w:r>
        <w:rPr>
          <w:sz w:val="20"/>
          <w:szCs w:val="20"/>
          <w:lang w:val="en-ID"/>
        </w:rPr>
        <w:t xml:space="preserve"> sig. Linearity </w:t>
      </w:r>
      <w:proofErr w:type="spellStart"/>
      <w:r>
        <w:rPr>
          <w:sz w:val="20"/>
          <w:szCs w:val="20"/>
          <w:lang w:val="en-ID"/>
        </w:rPr>
        <w:t>sebesar</w:t>
      </w:r>
      <w:proofErr w:type="spellEnd"/>
      <w:r>
        <w:rPr>
          <w:sz w:val="20"/>
          <w:szCs w:val="20"/>
          <w:lang w:val="en-ID"/>
        </w:rPr>
        <w:t xml:space="preserve"> &lt;0.05. </w:t>
      </w:r>
      <w:proofErr w:type="spellStart"/>
      <w:r>
        <w:rPr>
          <w:sz w:val="20"/>
          <w:szCs w:val="20"/>
          <w:lang w:val="en-ID"/>
        </w:rPr>
        <w:t>Artinya</w:t>
      </w:r>
      <w:proofErr w:type="spellEnd"/>
      <w:r>
        <w:rPr>
          <w:sz w:val="20"/>
          <w:szCs w:val="20"/>
          <w:lang w:val="en-ID"/>
        </w:rPr>
        <w:t xml:space="preserve"> model </w:t>
      </w:r>
      <w:proofErr w:type="spellStart"/>
      <w:r>
        <w:rPr>
          <w:sz w:val="20"/>
          <w:szCs w:val="20"/>
          <w:lang w:val="en-ID"/>
        </w:rPr>
        <w:t>regresi</w:t>
      </w:r>
      <w:proofErr w:type="spellEnd"/>
      <w:r>
        <w:rPr>
          <w:sz w:val="20"/>
          <w:szCs w:val="20"/>
          <w:lang w:val="en-ID"/>
        </w:rPr>
        <w:t xml:space="preserve"> </w:t>
      </w:r>
      <w:proofErr w:type="spellStart"/>
      <w:r>
        <w:rPr>
          <w:sz w:val="20"/>
          <w:szCs w:val="20"/>
          <w:lang w:val="en-ID"/>
        </w:rPr>
        <w:t>bisa</w:t>
      </w:r>
      <w:proofErr w:type="spellEnd"/>
      <w:r>
        <w:rPr>
          <w:sz w:val="20"/>
          <w:szCs w:val="20"/>
          <w:lang w:val="en-ID"/>
        </w:rPr>
        <w:t xml:space="preserve"> </w:t>
      </w:r>
      <w:proofErr w:type="spellStart"/>
      <w:r>
        <w:rPr>
          <w:sz w:val="20"/>
          <w:szCs w:val="20"/>
          <w:lang w:val="en-ID"/>
        </w:rPr>
        <w:t>digunakan</w:t>
      </w:r>
      <w:proofErr w:type="spellEnd"/>
      <w:r>
        <w:rPr>
          <w:sz w:val="20"/>
          <w:szCs w:val="20"/>
          <w:lang w:val="en-ID"/>
        </w:rPr>
        <w:t xml:space="preserve"> </w:t>
      </w:r>
      <w:proofErr w:type="spellStart"/>
      <w:r>
        <w:rPr>
          <w:sz w:val="20"/>
          <w:szCs w:val="20"/>
          <w:lang w:val="en-ID"/>
        </w:rPr>
        <w:t>untuk</w:t>
      </w:r>
      <w:proofErr w:type="spellEnd"/>
      <w:r>
        <w:rPr>
          <w:sz w:val="20"/>
          <w:szCs w:val="20"/>
          <w:lang w:val="en-ID"/>
        </w:rPr>
        <w:t xml:space="preserve"> </w:t>
      </w:r>
      <w:proofErr w:type="spellStart"/>
      <w:r>
        <w:rPr>
          <w:sz w:val="20"/>
          <w:szCs w:val="20"/>
          <w:lang w:val="en-ID"/>
        </w:rPr>
        <w:t>menganalisis</w:t>
      </w:r>
      <w:proofErr w:type="spellEnd"/>
      <w:r>
        <w:rPr>
          <w:sz w:val="20"/>
          <w:szCs w:val="20"/>
          <w:lang w:val="en-ID"/>
        </w:rPr>
        <w:t xml:space="preserve"> </w:t>
      </w:r>
      <w:proofErr w:type="spellStart"/>
      <w:r>
        <w:rPr>
          <w:sz w:val="20"/>
          <w:szCs w:val="20"/>
          <w:lang w:val="en-ID"/>
        </w:rPr>
        <w:t>hubungan</w:t>
      </w:r>
      <w:proofErr w:type="spellEnd"/>
      <w:r>
        <w:rPr>
          <w:sz w:val="20"/>
          <w:szCs w:val="20"/>
          <w:lang w:val="en-ID"/>
        </w:rPr>
        <w:t xml:space="preserve"> </w:t>
      </w:r>
      <w:proofErr w:type="spellStart"/>
      <w:r>
        <w:rPr>
          <w:sz w:val="20"/>
          <w:szCs w:val="20"/>
          <w:lang w:val="en-ID"/>
        </w:rPr>
        <w:t>antar</w:t>
      </w:r>
      <w:proofErr w:type="spellEnd"/>
      <w:r>
        <w:rPr>
          <w:sz w:val="20"/>
          <w:szCs w:val="20"/>
          <w:lang w:val="en-ID"/>
        </w:rPr>
        <w:t xml:space="preserve"> </w:t>
      </w:r>
      <w:proofErr w:type="spellStart"/>
      <w:r w:rsidR="00164F32">
        <w:rPr>
          <w:sz w:val="20"/>
          <w:szCs w:val="20"/>
          <w:lang w:val="en-ID"/>
        </w:rPr>
        <w:t>variabel</w:t>
      </w:r>
      <w:proofErr w:type="spellEnd"/>
      <w:r>
        <w:rPr>
          <w:sz w:val="20"/>
          <w:szCs w:val="20"/>
          <w:lang w:val="en-ID"/>
        </w:rPr>
        <w:t>.</w:t>
      </w:r>
    </w:p>
    <w:p w14:paraId="7D8FF30E" w14:textId="77777777" w:rsidR="00164F32" w:rsidRDefault="00164F32" w:rsidP="003B090F">
      <w:pPr>
        <w:pStyle w:val="ListParagraph"/>
        <w:ind w:left="0" w:firstLine="270"/>
        <w:jc w:val="both"/>
        <w:rPr>
          <w:sz w:val="20"/>
          <w:szCs w:val="20"/>
          <w:lang w:val="en-ID"/>
        </w:rPr>
      </w:pPr>
    </w:p>
    <w:p w14:paraId="0E20EA09" w14:textId="77777777" w:rsidR="00164F32" w:rsidRDefault="00164F32" w:rsidP="00164F32">
      <w:pPr>
        <w:pStyle w:val="ListParagraph"/>
        <w:ind w:left="900"/>
        <w:jc w:val="center"/>
        <w:rPr>
          <w:b/>
          <w:bCs/>
          <w:sz w:val="20"/>
          <w:szCs w:val="20"/>
          <w:lang w:val="en-ID"/>
        </w:rPr>
      </w:pPr>
      <w:r>
        <w:rPr>
          <w:b/>
          <w:bCs/>
          <w:sz w:val="20"/>
          <w:szCs w:val="20"/>
          <w:lang w:val="en-ID"/>
        </w:rPr>
        <w:t xml:space="preserve">Tabel 3. Uji </w:t>
      </w:r>
      <w:proofErr w:type="spellStart"/>
      <w:r>
        <w:rPr>
          <w:b/>
          <w:bCs/>
          <w:sz w:val="20"/>
          <w:szCs w:val="20"/>
          <w:lang w:val="en-ID"/>
        </w:rPr>
        <w:t>Multikolinearitas</w:t>
      </w:r>
      <w:proofErr w:type="spellEnd"/>
    </w:p>
    <w:tbl>
      <w:tblPr>
        <w:tblW w:w="9433" w:type="dxa"/>
        <w:tblLook w:val="04A0" w:firstRow="1" w:lastRow="0" w:firstColumn="1" w:lastColumn="0" w:noHBand="0" w:noVBand="1"/>
      </w:tblPr>
      <w:tblGrid>
        <w:gridCol w:w="2862"/>
        <w:gridCol w:w="1555"/>
        <w:gridCol w:w="1372"/>
        <w:gridCol w:w="3644"/>
      </w:tblGrid>
      <w:tr w:rsidR="00164F32" w:rsidRPr="00D85BE9" w14:paraId="4EADC57B" w14:textId="77777777" w:rsidTr="0093615D">
        <w:trPr>
          <w:trHeight w:val="556"/>
        </w:trPr>
        <w:tc>
          <w:tcPr>
            <w:tcW w:w="2862" w:type="dxa"/>
            <w:tcBorders>
              <w:top w:val="nil"/>
              <w:left w:val="nil"/>
              <w:bottom w:val="nil"/>
              <w:right w:val="nil"/>
            </w:tcBorders>
            <w:shd w:val="clear" w:color="auto" w:fill="auto"/>
            <w:vAlign w:val="center"/>
            <w:hideMark/>
          </w:tcPr>
          <w:p w14:paraId="1FBF05E8" w14:textId="77777777" w:rsidR="00164F32" w:rsidRPr="00D85BE9" w:rsidRDefault="00164F32" w:rsidP="0093615D">
            <w:pPr>
              <w:suppressAutoHyphens w:val="0"/>
              <w:rPr>
                <w:sz w:val="20"/>
                <w:szCs w:val="20"/>
                <w:lang w:val="en-US" w:eastAsia="en-US"/>
              </w:rPr>
            </w:pPr>
          </w:p>
        </w:tc>
        <w:tc>
          <w:tcPr>
            <w:tcW w:w="2927" w:type="dxa"/>
            <w:gridSpan w:val="2"/>
            <w:tcBorders>
              <w:top w:val="nil"/>
              <w:left w:val="nil"/>
              <w:bottom w:val="nil"/>
              <w:right w:val="nil"/>
            </w:tcBorders>
            <w:shd w:val="clear" w:color="auto" w:fill="auto"/>
            <w:vAlign w:val="center"/>
            <w:hideMark/>
          </w:tcPr>
          <w:p w14:paraId="7E525651" w14:textId="77777777" w:rsidR="00164F32" w:rsidRPr="00D85BE9" w:rsidRDefault="00164F32" w:rsidP="0093615D">
            <w:pPr>
              <w:suppressAutoHyphens w:val="0"/>
              <w:jc w:val="center"/>
              <w:rPr>
                <w:color w:val="000000"/>
                <w:sz w:val="20"/>
                <w:szCs w:val="20"/>
                <w:lang w:val="en-US" w:eastAsia="en-US"/>
              </w:rPr>
            </w:pPr>
            <w:r w:rsidRPr="00D85BE9">
              <w:rPr>
                <w:color w:val="000000"/>
                <w:sz w:val="20"/>
                <w:szCs w:val="20"/>
                <w:lang w:eastAsia="en-US"/>
              </w:rPr>
              <w:t xml:space="preserve">                             Collinearity Statistics</w:t>
            </w:r>
          </w:p>
        </w:tc>
        <w:tc>
          <w:tcPr>
            <w:tcW w:w="3644" w:type="dxa"/>
            <w:tcBorders>
              <w:top w:val="nil"/>
              <w:left w:val="nil"/>
              <w:bottom w:val="nil"/>
              <w:right w:val="nil"/>
            </w:tcBorders>
            <w:shd w:val="clear" w:color="auto" w:fill="auto"/>
            <w:vAlign w:val="center"/>
            <w:hideMark/>
          </w:tcPr>
          <w:p w14:paraId="37C654BE" w14:textId="77777777" w:rsidR="00164F32" w:rsidRPr="00D85BE9" w:rsidRDefault="00164F32" w:rsidP="0093615D">
            <w:pPr>
              <w:suppressAutoHyphens w:val="0"/>
              <w:jc w:val="center"/>
              <w:rPr>
                <w:color w:val="000000"/>
                <w:sz w:val="20"/>
                <w:szCs w:val="20"/>
                <w:lang w:val="en-US" w:eastAsia="en-US"/>
              </w:rPr>
            </w:pPr>
          </w:p>
        </w:tc>
      </w:tr>
      <w:tr w:rsidR="00164F32" w:rsidRPr="00D85BE9" w14:paraId="56E5F333" w14:textId="77777777" w:rsidTr="0093615D">
        <w:trPr>
          <w:trHeight w:val="572"/>
        </w:trPr>
        <w:tc>
          <w:tcPr>
            <w:tcW w:w="2862" w:type="dxa"/>
            <w:tcBorders>
              <w:top w:val="nil"/>
              <w:left w:val="nil"/>
              <w:bottom w:val="single" w:sz="8" w:space="0" w:color="auto"/>
              <w:right w:val="nil"/>
            </w:tcBorders>
            <w:shd w:val="clear" w:color="auto" w:fill="auto"/>
            <w:vAlign w:val="center"/>
            <w:hideMark/>
          </w:tcPr>
          <w:p w14:paraId="7B7DCBF5" w14:textId="77777777" w:rsidR="00164F32" w:rsidRPr="00D85BE9" w:rsidRDefault="00164F32" w:rsidP="0093615D">
            <w:pPr>
              <w:suppressAutoHyphens w:val="0"/>
              <w:rPr>
                <w:b/>
                <w:bCs/>
                <w:color w:val="000000"/>
                <w:sz w:val="20"/>
                <w:szCs w:val="20"/>
                <w:lang w:val="en-US" w:eastAsia="en-US"/>
              </w:rPr>
            </w:pPr>
            <w:r w:rsidRPr="00D85BE9">
              <w:rPr>
                <w:b/>
                <w:bCs/>
                <w:color w:val="000000"/>
                <w:sz w:val="20"/>
                <w:szCs w:val="20"/>
                <w:lang w:eastAsia="en-US"/>
              </w:rPr>
              <w:t xml:space="preserve">Model </w:t>
            </w:r>
          </w:p>
        </w:tc>
        <w:tc>
          <w:tcPr>
            <w:tcW w:w="1555" w:type="dxa"/>
            <w:tcBorders>
              <w:top w:val="nil"/>
              <w:left w:val="nil"/>
              <w:bottom w:val="single" w:sz="8" w:space="0" w:color="auto"/>
              <w:right w:val="nil"/>
            </w:tcBorders>
            <w:shd w:val="clear" w:color="auto" w:fill="auto"/>
            <w:vAlign w:val="center"/>
            <w:hideMark/>
          </w:tcPr>
          <w:p w14:paraId="240672C3" w14:textId="77777777" w:rsidR="00164F32" w:rsidRPr="00D85BE9" w:rsidRDefault="00164F32" w:rsidP="0093615D">
            <w:pPr>
              <w:suppressAutoHyphens w:val="0"/>
              <w:jc w:val="center"/>
              <w:rPr>
                <w:b/>
                <w:bCs/>
                <w:color w:val="000000"/>
                <w:sz w:val="20"/>
                <w:szCs w:val="20"/>
                <w:lang w:val="en-US" w:eastAsia="en-US"/>
              </w:rPr>
            </w:pPr>
            <w:r w:rsidRPr="00D85BE9">
              <w:rPr>
                <w:b/>
                <w:bCs/>
                <w:color w:val="000000"/>
                <w:sz w:val="20"/>
                <w:szCs w:val="20"/>
                <w:lang w:eastAsia="en-US"/>
              </w:rPr>
              <w:t>Tolerance</w:t>
            </w:r>
          </w:p>
        </w:tc>
        <w:tc>
          <w:tcPr>
            <w:tcW w:w="1371" w:type="dxa"/>
            <w:tcBorders>
              <w:top w:val="nil"/>
              <w:left w:val="nil"/>
              <w:bottom w:val="single" w:sz="8" w:space="0" w:color="auto"/>
              <w:right w:val="nil"/>
            </w:tcBorders>
            <w:shd w:val="clear" w:color="auto" w:fill="auto"/>
            <w:vAlign w:val="center"/>
            <w:hideMark/>
          </w:tcPr>
          <w:p w14:paraId="266D66F4" w14:textId="77777777" w:rsidR="00164F32" w:rsidRPr="00D85BE9" w:rsidRDefault="00164F32" w:rsidP="0093615D">
            <w:pPr>
              <w:suppressAutoHyphens w:val="0"/>
              <w:jc w:val="center"/>
              <w:rPr>
                <w:b/>
                <w:bCs/>
                <w:color w:val="000000"/>
                <w:sz w:val="20"/>
                <w:szCs w:val="20"/>
                <w:lang w:val="en-US" w:eastAsia="en-US"/>
              </w:rPr>
            </w:pPr>
            <w:r w:rsidRPr="00D85BE9">
              <w:rPr>
                <w:b/>
                <w:bCs/>
                <w:color w:val="000000"/>
                <w:sz w:val="20"/>
                <w:szCs w:val="20"/>
                <w:lang w:eastAsia="en-US"/>
              </w:rPr>
              <w:t xml:space="preserve">             VIF</w:t>
            </w:r>
          </w:p>
        </w:tc>
        <w:tc>
          <w:tcPr>
            <w:tcW w:w="3644" w:type="dxa"/>
            <w:tcBorders>
              <w:top w:val="nil"/>
              <w:left w:val="nil"/>
              <w:bottom w:val="single" w:sz="8" w:space="0" w:color="auto"/>
              <w:right w:val="nil"/>
            </w:tcBorders>
            <w:shd w:val="clear" w:color="auto" w:fill="auto"/>
            <w:vAlign w:val="center"/>
            <w:hideMark/>
          </w:tcPr>
          <w:p w14:paraId="4E135663" w14:textId="77777777" w:rsidR="00164F32" w:rsidRPr="00D85BE9" w:rsidRDefault="00164F32" w:rsidP="0093615D">
            <w:pPr>
              <w:suppressAutoHyphens w:val="0"/>
              <w:jc w:val="center"/>
              <w:rPr>
                <w:b/>
                <w:bCs/>
                <w:color w:val="000000"/>
                <w:sz w:val="20"/>
                <w:szCs w:val="20"/>
                <w:lang w:val="en-US" w:eastAsia="en-US"/>
              </w:rPr>
            </w:pPr>
            <w:r w:rsidRPr="00D85BE9">
              <w:rPr>
                <w:b/>
                <w:bCs/>
                <w:color w:val="000000"/>
                <w:sz w:val="20"/>
                <w:szCs w:val="20"/>
                <w:lang w:eastAsia="en-US"/>
              </w:rPr>
              <w:t xml:space="preserve">Keterangan </w:t>
            </w:r>
          </w:p>
        </w:tc>
      </w:tr>
      <w:tr w:rsidR="00164F32" w:rsidRPr="00D85BE9" w14:paraId="77A335FA" w14:textId="77777777" w:rsidTr="0093615D">
        <w:trPr>
          <w:trHeight w:val="425"/>
        </w:trPr>
        <w:tc>
          <w:tcPr>
            <w:tcW w:w="2862" w:type="dxa"/>
            <w:tcBorders>
              <w:top w:val="nil"/>
              <w:left w:val="nil"/>
              <w:bottom w:val="nil"/>
              <w:right w:val="nil"/>
            </w:tcBorders>
            <w:shd w:val="clear" w:color="auto" w:fill="auto"/>
            <w:vAlign w:val="center"/>
            <w:hideMark/>
          </w:tcPr>
          <w:p w14:paraId="4EAFC032" w14:textId="77777777" w:rsidR="00164F32" w:rsidRPr="00D85BE9" w:rsidRDefault="00164F32" w:rsidP="0093615D">
            <w:pPr>
              <w:suppressAutoHyphens w:val="0"/>
              <w:rPr>
                <w:i/>
                <w:iCs/>
                <w:color w:val="000000"/>
                <w:sz w:val="20"/>
                <w:szCs w:val="20"/>
                <w:lang w:val="en-US" w:eastAsia="en-US"/>
              </w:rPr>
            </w:pPr>
            <w:r w:rsidRPr="00D85BE9">
              <w:rPr>
                <w:i/>
                <w:iCs/>
                <w:color w:val="000000"/>
                <w:sz w:val="20"/>
                <w:szCs w:val="20"/>
                <w:lang w:eastAsia="en-US"/>
              </w:rPr>
              <w:t>Self Efficacy</w:t>
            </w:r>
          </w:p>
        </w:tc>
        <w:tc>
          <w:tcPr>
            <w:tcW w:w="1555" w:type="dxa"/>
            <w:tcBorders>
              <w:top w:val="nil"/>
              <w:left w:val="nil"/>
              <w:bottom w:val="nil"/>
              <w:right w:val="nil"/>
            </w:tcBorders>
            <w:shd w:val="clear" w:color="auto" w:fill="auto"/>
            <w:vAlign w:val="center"/>
            <w:hideMark/>
          </w:tcPr>
          <w:p w14:paraId="476D21BE" w14:textId="77777777" w:rsidR="00164F32" w:rsidRPr="00D85BE9" w:rsidRDefault="00164F32" w:rsidP="0093615D">
            <w:pPr>
              <w:suppressAutoHyphens w:val="0"/>
              <w:jc w:val="right"/>
              <w:rPr>
                <w:color w:val="000000"/>
                <w:sz w:val="20"/>
                <w:szCs w:val="20"/>
                <w:lang w:val="en-US" w:eastAsia="en-US"/>
              </w:rPr>
            </w:pPr>
            <w:r w:rsidRPr="00D85BE9">
              <w:rPr>
                <w:color w:val="000000"/>
                <w:sz w:val="20"/>
                <w:szCs w:val="20"/>
                <w:lang w:eastAsia="en-US"/>
              </w:rPr>
              <w:t>0.824</w:t>
            </w:r>
          </w:p>
        </w:tc>
        <w:tc>
          <w:tcPr>
            <w:tcW w:w="1371" w:type="dxa"/>
            <w:tcBorders>
              <w:top w:val="nil"/>
              <w:left w:val="nil"/>
              <w:bottom w:val="nil"/>
              <w:right w:val="nil"/>
            </w:tcBorders>
            <w:shd w:val="clear" w:color="auto" w:fill="auto"/>
            <w:vAlign w:val="center"/>
            <w:hideMark/>
          </w:tcPr>
          <w:p w14:paraId="40B45F39" w14:textId="77777777" w:rsidR="00164F32" w:rsidRPr="00D85BE9" w:rsidRDefault="00164F32" w:rsidP="0093615D">
            <w:pPr>
              <w:suppressAutoHyphens w:val="0"/>
              <w:jc w:val="center"/>
              <w:rPr>
                <w:color w:val="000000"/>
                <w:sz w:val="20"/>
                <w:szCs w:val="20"/>
                <w:lang w:val="en-US" w:eastAsia="en-US"/>
              </w:rPr>
            </w:pPr>
            <w:bookmarkStart w:id="2" w:name="RANGE!C8"/>
            <w:r w:rsidRPr="00D85BE9">
              <w:rPr>
                <w:color w:val="000000"/>
                <w:sz w:val="20"/>
                <w:szCs w:val="20"/>
                <w:lang w:eastAsia="en-US"/>
              </w:rPr>
              <w:t>1.213</w:t>
            </w:r>
            <w:bookmarkEnd w:id="2"/>
          </w:p>
        </w:tc>
        <w:tc>
          <w:tcPr>
            <w:tcW w:w="3644" w:type="dxa"/>
            <w:tcBorders>
              <w:top w:val="nil"/>
              <w:left w:val="nil"/>
              <w:bottom w:val="nil"/>
              <w:right w:val="nil"/>
            </w:tcBorders>
            <w:shd w:val="clear" w:color="auto" w:fill="auto"/>
            <w:vAlign w:val="center"/>
            <w:hideMark/>
          </w:tcPr>
          <w:p w14:paraId="62B5E872" w14:textId="77777777" w:rsidR="00164F32" w:rsidRPr="00D85BE9" w:rsidRDefault="00164F32" w:rsidP="0093615D">
            <w:pPr>
              <w:suppressAutoHyphens w:val="0"/>
              <w:jc w:val="right"/>
              <w:rPr>
                <w:color w:val="000000"/>
                <w:sz w:val="20"/>
                <w:szCs w:val="20"/>
                <w:lang w:val="en-US" w:eastAsia="en-US"/>
              </w:rPr>
            </w:pPr>
            <w:r w:rsidRPr="00D85BE9">
              <w:rPr>
                <w:color w:val="000000"/>
                <w:sz w:val="20"/>
                <w:szCs w:val="20"/>
                <w:lang w:eastAsia="en-US"/>
              </w:rPr>
              <w:t>Tidak terjadi multikolinearitas</w:t>
            </w:r>
          </w:p>
        </w:tc>
      </w:tr>
      <w:tr w:rsidR="00164F32" w:rsidRPr="00D85BE9" w14:paraId="3FB9B6F9" w14:textId="77777777" w:rsidTr="0093615D">
        <w:trPr>
          <w:trHeight w:val="376"/>
        </w:trPr>
        <w:tc>
          <w:tcPr>
            <w:tcW w:w="2862" w:type="dxa"/>
            <w:tcBorders>
              <w:top w:val="nil"/>
              <w:left w:val="nil"/>
              <w:bottom w:val="single" w:sz="8" w:space="0" w:color="auto"/>
              <w:right w:val="nil"/>
            </w:tcBorders>
            <w:shd w:val="clear" w:color="auto" w:fill="auto"/>
            <w:vAlign w:val="center"/>
            <w:hideMark/>
          </w:tcPr>
          <w:p w14:paraId="4B5AAC7C" w14:textId="77777777" w:rsidR="00164F32" w:rsidRPr="00D85BE9" w:rsidRDefault="00164F32" w:rsidP="0093615D">
            <w:pPr>
              <w:suppressAutoHyphens w:val="0"/>
              <w:rPr>
                <w:i/>
                <w:iCs/>
                <w:color w:val="000000"/>
                <w:sz w:val="20"/>
                <w:szCs w:val="20"/>
                <w:lang w:val="en-US" w:eastAsia="en-US"/>
              </w:rPr>
            </w:pPr>
            <w:r w:rsidRPr="00D85BE9">
              <w:rPr>
                <w:i/>
                <w:iCs/>
                <w:color w:val="000000"/>
                <w:sz w:val="20"/>
                <w:szCs w:val="20"/>
                <w:lang w:eastAsia="en-US"/>
              </w:rPr>
              <w:t xml:space="preserve">Hardiness </w:t>
            </w:r>
          </w:p>
        </w:tc>
        <w:tc>
          <w:tcPr>
            <w:tcW w:w="1555" w:type="dxa"/>
            <w:tcBorders>
              <w:top w:val="nil"/>
              <w:left w:val="nil"/>
              <w:bottom w:val="single" w:sz="8" w:space="0" w:color="auto"/>
              <w:right w:val="nil"/>
            </w:tcBorders>
            <w:shd w:val="clear" w:color="auto" w:fill="auto"/>
            <w:vAlign w:val="center"/>
            <w:hideMark/>
          </w:tcPr>
          <w:p w14:paraId="7097E3D7" w14:textId="77777777" w:rsidR="00164F32" w:rsidRPr="00D85BE9" w:rsidRDefault="00164F32" w:rsidP="0093615D">
            <w:pPr>
              <w:suppressAutoHyphens w:val="0"/>
              <w:jc w:val="right"/>
              <w:rPr>
                <w:color w:val="000000"/>
                <w:sz w:val="20"/>
                <w:szCs w:val="20"/>
                <w:lang w:val="en-US" w:eastAsia="en-US"/>
              </w:rPr>
            </w:pPr>
            <w:r w:rsidRPr="00D85BE9">
              <w:rPr>
                <w:color w:val="000000"/>
                <w:sz w:val="20"/>
                <w:szCs w:val="20"/>
                <w:lang w:eastAsia="en-US"/>
              </w:rPr>
              <w:t>0.824</w:t>
            </w:r>
          </w:p>
        </w:tc>
        <w:tc>
          <w:tcPr>
            <w:tcW w:w="1371" w:type="dxa"/>
            <w:tcBorders>
              <w:top w:val="nil"/>
              <w:left w:val="nil"/>
              <w:bottom w:val="single" w:sz="8" w:space="0" w:color="auto"/>
              <w:right w:val="nil"/>
            </w:tcBorders>
            <w:shd w:val="clear" w:color="auto" w:fill="auto"/>
            <w:vAlign w:val="center"/>
            <w:hideMark/>
          </w:tcPr>
          <w:p w14:paraId="0E0CA44C" w14:textId="77777777" w:rsidR="00164F32" w:rsidRPr="00D85BE9" w:rsidRDefault="00164F32" w:rsidP="0093615D">
            <w:pPr>
              <w:suppressAutoHyphens w:val="0"/>
              <w:jc w:val="center"/>
              <w:rPr>
                <w:color w:val="000000"/>
                <w:sz w:val="20"/>
                <w:szCs w:val="20"/>
                <w:lang w:val="en-US" w:eastAsia="en-US"/>
              </w:rPr>
            </w:pPr>
            <w:r w:rsidRPr="00D85BE9">
              <w:rPr>
                <w:color w:val="000000"/>
                <w:sz w:val="20"/>
                <w:szCs w:val="20"/>
                <w:lang w:eastAsia="en-US"/>
              </w:rPr>
              <w:t>1.213</w:t>
            </w:r>
          </w:p>
        </w:tc>
        <w:tc>
          <w:tcPr>
            <w:tcW w:w="3644" w:type="dxa"/>
            <w:tcBorders>
              <w:top w:val="nil"/>
              <w:left w:val="nil"/>
              <w:bottom w:val="single" w:sz="8" w:space="0" w:color="auto"/>
              <w:right w:val="nil"/>
            </w:tcBorders>
            <w:shd w:val="clear" w:color="auto" w:fill="auto"/>
            <w:vAlign w:val="center"/>
            <w:hideMark/>
          </w:tcPr>
          <w:p w14:paraId="1607AE63" w14:textId="77777777" w:rsidR="00164F32" w:rsidRPr="00D85BE9" w:rsidRDefault="00164F32" w:rsidP="0093615D">
            <w:pPr>
              <w:suppressAutoHyphens w:val="0"/>
              <w:jc w:val="right"/>
              <w:rPr>
                <w:color w:val="000000"/>
                <w:sz w:val="20"/>
                <w:szCs w:val="20"/>
                <w:lang w:val="en-US" w:eastAsia="en-US"/>
              </w:rPr>
            </w:pPr>
            <w:r w:rsidRPr="00D85BE9">
              <w:rPr>
                <w:color w:val="000000"/>
                <w:sz w:val="20"/>
                <w:szCs w:val="20"/>
                <w:lang w:eastAsia="en-US"/>
              </w:rPr>
              <w:t>Tidak terjadi multikolinearitas</w:t>
            </w:r>
          </w:p>
        </w:tc>
      </w:tr>
      <w:tr w:rsidR="00164F32" w:rsidRPr="00D85BE9" w14:paraId="5E3C8BF3" w14:textId="77777777" w:rsidTr="0093615D">
        <w:trPr>
          <w:trHeight w:val="343"/>
        </w:trPr>
        <w:tc>
          <w:tcPr>
            <w:tcW w:w="9433" w:type="dxa"/>
            <w:gridSpan w:val="4"/>
            <w:tcBorders>
              <w:top w:val="single" w:sz="8" w:space="0" w:color="auto"/>
              <w:left w:val="nil"/>
              <w:bottom w:val="single" w:sz="8" w:space="0" w:color="auto"/>
              <w:right w:val="nil"/>
            </w:tcBorders>
            <w:shd w:val="clear" w:color="auto" w:fill="auto"/>
            <w:vAlign w:val="center"/>
            <w:hideMark/>
          </w:tcPr>
          <w:p w14:paraId="52AD5256" w14:textId="77777777" w:rsidR="00164F32" w:rsidRPr="00D85BE9" w:rsidRDefault="00164F32" w:rsidP="0093615D">
            <w:pPr>
              <w:suppressAutoHyphens w:val="0"/>
              <w:rPr>
                <w:color w:val="000000"/>
                <w:sz w:val="20"/>
                <w:szCs w:val="20"/>
                <w:lang w:val="en-US" w:eastAsia="en-US"/>
              </w:rPr>
            </w:pPr>
            <w:r w:rsidRPr="00D85BE9">
              <w:rPr>
                <w:color w:val="000000"/>
                <w:sz w:val="20"/>
                <w:szCs w:val="20"/>
                <w:lang w:eastAsia="en-US"/>
              </w:rPr>
              <w:t xml:space="preserve">a. Dependent Variable: </w:t>
            </w:r>
            <w:r w:rsidRPr="00D85BE9">
              <w:rPr>
                <w:i/>
                <w:iCs/>
                <w:color w:val="000000"/>
                <w:sz w:val="20"/>
                <w:szCs w:val="20"/>
                <w:lang w:eastAsia="en-US"/>
              </w:rPr>
              <w:t>Burnout</w:t>
            </w:r>
          </w:p>
        </w:tc>
      </w:tr>
    </w:tbl>
    <w:p w14:paraId="53D1D9E5" w14:textId="77777777" w:rsidR="00164F32" w:rsidRPr="00D85BE9" w:rsidRDefault="00164F32" w:rsidP="00164F32">
      <w:pPr>
        <w:pStyle w:val="ListParagraph"/>
        <w:ind w:left="900"/>
        <w:jc w:val="center"/>
        <w:rPr>
          <w:sz w:val="20"/>
          <w:szCs w:val="20"/>
          <w:lang w:val="en-ID"/>
        </w:rPr>
      </w:pPr>
    </w:p>
    <w:p w14:paraId="34A10042" w14:textId="77777777" w:rsidR="00164F32" w:rsidRPr="006765C2" w:rsidRDefault="00164F32" w:rsidP="00164F32">
      <w:pPr>
        <w:pStyle w:val="ListParagraph"/>
        <w:ind w:left="0" w:firstLine="270"/>
        <w:jc w:val="both"/>
        <w:rPr>
          <w:bCs/>
          <w:noProof/>
          <w:sz w:val="20"/>
        </w:rPr>
      </w:pPr>
      <w:r>
        <w:rPr>
          <w:bCs/>
          <w:noProof/>
          <w:sz w:val="20"/>
        </w:rPr>
        <w:t xml:space="preserve">Berdasarkan hasil uji diatas </w:t>
      </w:r>
      <w:r w:rsidRPr="001C7CEE">
        <w:rPr>
          <w:bCs/>
          <w:noProof/>
          <w:sz w:val="20"/>
        </w:rPr>
        <w:t xml:space="preserve"> bahwa tidak terjadi multikolinearitas (VIF =</w:t>
      </w:r>
      <w:r>
        <w:rPr>
          <w:bCs/>
          <w:noProof/>
          <w:sz w:val="20"/>
        </w:rPr>
        <w:t xml:space="preserve"> </w:t>
      </w:r>
      <w:r w:rsidRPr="001C7CEE">
        <w:rPr>
          <w:bCs/>
          <w:noProof/>
          <w:sz w:val="20"/>
        </w:rPr>
        <w:t>1</w:t>
      </w:r>
      <w:r>
        <w:rPr>
          <w:bCs/>
          <w:noProof/>
          <w:sz w:val="20"/>
        </w:rPr>
        <w:t>,</w:t>
      </w:r>
      <w:r w:rsidRPr="001C7CEE">
        <w:rPr>
          <w:bCs/>
          <w:noProof/>
          <w:sz w:val="20"/>
        </w:rPr>
        <w:t>2</w:t>
      </w:r>
      <w:r>
        <w:rPr>
          <w:bCs/>
          <w:noProof/>
          <w:sz w:val="20"/>
        </w:rPr>
        <w:t>13</w:t>
      </w:r>
      <w:r w:rsidRPr="001C7CEE">
        <w:rPr>
          <w:bCs/>
          <w:noProof/>
          <w:sz w:val="20"/>
        </w:rPr>
        <w:t>; tolerance = 0,8</w:t>
      </w:r>
      <w:r>
        <w:rPr>
          <w:bCs/>
          <w:noProof/>
          <w:sz w:val="20"/>
        </w:rPr>
        <w:t>24</w:t>
      </w:r>
      <w:r w:rsidRPr="001C7CEE">
        <w:rPr>
          <w:bCs/>
          <w:noProof/>
          <w:sz w:val="20"/>
        </w:rPr>
        <w:t>), artinya tidak ditemukan hubungan</w:t>
      </w:r>
      <w:r>
        <w:rPr>
          <w:bCs/>
          <w:noProof/>
          <w:sz w:val="20"/>
        </w:rPr>
        <w:t xml:space="preserve"> sangat berpengaruh terhadap variabel prediktor</w:t>
      </w:r>
      <w:r w:rsidRPr="001C7CEE">
        <w:rPr>
          <w:bCs/>
          <w:noProof/>
          <w:sz w:val="20"/>
        </w:rPr>
        <w:t xml:space="preserve">. </w:t>
      </w:r>
      <w:r>
        <w:rPr>
          <w:bCs/>
          <w:noProof/>
          <w:sz w:val="20"/>
        </w:rPr>
        <w:t>Artinya tidak terjadi multikolinieritas, sehingga dapat dilakukan analisis lebih lanjut.</w:t>
      </w:r>
    </w:p>
    <w:p w14:paraId="55C5537E" w14:textId="77777777" w:rsidR="00164F32" w:rsidRDefault="00164F32" w:rsidP="003B090F">
      <w:pPr>
        <w:pStyle w:val="ListParagraph"/>
        <w:ind w:left="0" w:firstLine="270"/>
        <w:jc w:val="both"/>
        <w:rPr>
          <w:sz w:val="20"/>
          <w:szCs w:val="20"/>
          <w:lang w:val="en-ID"/>
        </w:rPr>
      </w:pPr>
    </w:p>
    <w:p w14:paraId="78459308" w14:textId="77777777" w:rsidR="00164F32" w:rsidRDefault="00164F32" w:rsidP="00164F32">
      <w:pPr>
        <w:pStyle w:val="ListParagraph"/>
        <w:numPr>
          <w:ilvl w:val="0"/>
          <w:numId w:val="8"/>
        </w:numPr>
        <w:rPr>
          <w:b/>
          <w:bCs/>
          <w:sz w:val="20"/>
          <w:szCs w:val="20"/>
          <w:lang w:val="en-ID"/>
        </w:rPr>
      </w:pPr>
      <w:r>
        <w:rPr>
          <w:b/>
          <w:bCs/>
          <w:sz w:val="20"/>
          <w:szCs w:val="20"/>
          <w:lang w:val="en-ID"/>
        </w:rPr>
        <w:t xml:space="preserve">Uji </w:t>
      </w:r>
      <w:proofErr w:type="spellStart"/>
      <w:r>
        <w:rPr>
          <w:b/>
          <w:bCs/>
          <w:sz w:val="20"/>
          <w:szCs w:val="20"/>
          <w:lang w:val="en-ID"/>
        </w:rPr>
        <w:t>Hipotesis</w:t>
      </w:r>
      <w:proofErr w:type="spellEnd"/>
    </w:p>
    <w:p w14:paraId="20269757" w14:textId="77777777" w:rsidR="00164F32" w:rsidRDefault="00164F32" w:rsidP="00164F32">
      <w:pPr>
        <w:pStyle w:val="ListParagraph"/>
        <w:ind w:left="900"/>
        <w:jc w:val="center"/>
        <w:rPr>
          <w:b/>
          <w:bCs/>
          <w:sz w:val="20"/>
          <w:szCs w:val="20"/>
          <w:lang w:val="en-ID"/>
        </w:rPr>
      </w:pPr>
      <w:r>
        <w:rPr>
          <w:b/>
          <w:bCs/>
          <w:sz w:val="20"/>
          <w:szCs w:val="20"/>
          <w:lang w:val="en-ID"/>
        </w:rPr>
        <w:t xml:space="preserve">Tabel 4. Uji </w:t>
      </w:r>
      <w:proofErr w:type="spellStart"/>
      <w:r>
        <w:rPr>
          <w:b/>
          <w:bCs/>
          <w:sz w:val="20"/>
          <w:szCs w:val="20"/>
          <w:lang w:val="en-ID"/>
        </w:rPr>
        <w:t>Simultan</w:t>
      </w:r>
      <w:proofErr w:type="spellEnd"/>
      <w:r>
        <w:rPr>
          <w:b/>
          <w:bCs/>
          <w:sz w:val="20"/>
          <w:szCs w:val="20"/>
          <w:lang w:val="en-ID"/>
        </w:rPr>
        <w:t xml:space="preserve"> (Uji F)</w:t>
      </w:r>
    </w:p>
    <w:tbl>
      <w:tblPr>
        <w:tblW w:w="9407" w:type="dxa"/>
        <w:tblLook w:val="04A0" w:firstRow="1" w:lastRow="0" w:firstColumn="1" w:lastColumn="0" w:noHBand="0" w:noVBand="1"/>
      </w:tblPr>
      <w:tblGrid>
        <w:gridCol w:w="1068"/>
        <w:gridCol w:w="1162"/>
        <w:gridCol w:w="1449"/>
        <w:gridCol w:w="2442"/>
        <w:gridCol w:w="1449"/>
        <w:gridCol w:w="914"/>
        <w:gridCol w:w="923"/>
      </w:tblGrid>
      <w:tr w:rsidR="00164F32" w:rsidRPr="00B378AB" w14:paraId="2AA6AAA6" w14:textId="77777777" w:rsidTr="0093615D">
        <w:trPr>
          <w:trHeight w:val="336"/>
          <w:tblHeader/>
        </w:trPr>
        <w:tc>
          <w:tcPr>
            <w:tcW w:w="9407" w:type="dxa"/>
            <w:gridSpan w:val="7"/>
            <w:tcBorders>
              <w:top w:val="single" w:sz="8" w:space="0" w:color="auto"/>
              <w:left w:val="nil"/>
              <w:bottom w:val="nil"/>
              <w:right w:val="nil"/>
            </w:tcBorders>
            <w:shd w:val="clear" w:color="auto" w:fill="auto"/>
            <w:vAlign w:val="center"/>
            <w:hideMark/>
          </w:tcPr>
          <w:p w14:paraId="03889AC8" w14:textId="77777777" w:rsidR="00164F32" w:rsidRPr="00B378AB" w:rsidRDefault="00164F32" w:rsidP="0093615D">
            <w:pPr>
              <w:suppressAutoHyphens w:val="0"/>
              <w:jc w:val="center"/>
              <w:rPr>
                <w:b/>
                <w:bCs/>
                <w:color w:val="000000"/>
                <w:sz w:val="20"/>
                <w:szCs w:val="20"/>
                <w:lang w:val="en-US" w:eastAsia="en-US"/>
              </w:rPr>
            </w:pPr>
            <w:r w:rsidRPr="00B378AB">
              <w:rPr>
                <w:b/>
                <w:bCs/>
                <w:color w:val="000000"/>
                <w:sz w:val="20"/>
                <w:szCs w:val="20"/>
                <w:lang w:eastAsia="en-US"/>
              </w:rPr>
              <w:t>ANOVA</w:t>
            </w:r>
            <w:r w:rsidRPr="00B378AB">
              <w:rPr>
                <w:b/>
                <w:bCs/>
                <w:color w:val="000000"/>
                <w:sz w:val="20"/>
                <w:szCs w:val="20"/>
                <w:vertAlign w:val="superscript"/>
                <w:lang w:eastAsia="en-US"/>
              </w:rPr>
              <w:t>a</w:t>
            </w:r>
          </w:p>
        </w:tc>
      </w:tr>
      <w:tr w:rsidR="00164F32" w:rsidRPr="00B378AB" w14:paraId="59457073" w14:textId="77777777" w:rsidTr="0093615D">
        <w:trPr>
          <w:trHeight w:val="336"/>
          <w:tblHeader/>
        </w:trPr>
        <w:tc>
          <w:tcPr>
            <w:tcW w:w="1068" w:type="dxa"/>
            <w:tcBorders>
              <w:top w:val="nil"/>
              <w:left w:val="nil"/>
              <w:bottom w:val="single" w:sz="8" w:space="0" w:color="auto"/>
              <w:right w:val="nil"/>
            </w:tcBorders>
            <w:shd w:val="clear" w:color="auto" w:fill="auto"/>
            <w:vAlign w:val="center"/>
            <w:hideMark/>
          </w:tcPr>
          <w:p w14:paraId="56ED5A6D" w14:textId="77777777" w:rsidR="00164F32" w:rsidRPr="00B378AB" w:rsidRDefault="00164F32" w:rsidP="0093615D">
            <w:pPr>
              <w:suppressAutoHyphens w:val="0"/>
              <w:jc w:val="center"/>
              <w:rPr>
                <w:b/>
                <w:bCs/>
                <w:color w:val="000000"/>
                <w:sz w:val="20"/>
                <w:szCs w:val="20"/>
                <w:lang w:val="en-US" w:eastAsia="en-US"/>
              </w:rPr>
            </w:pPr>
            <w:r w:rsidRPr="00B378AB">
              <w:rPr>
                <w:b/>
                <w:bCs/>
                <w:color w:val="000000"/>
                <w:sz w:val="20"/>
                <w:szCs w:val="20"/>
                <w:lang w:eastAsia="en-US"/>
              </w:rPr>
              <w:t>Model</w:t>
            </w:r>
          </w:p>
        </w:tc>
        <w:tc>
          <w:tcPr>
            <w:tcW w:w="1162" w:type="dxa"/>
            <w:tcBorders>
              <w:top w:val="nil"/>
              <w:left w:val="nil"/>
              <w:bottom w:val="single" w:sz="8" w:space="0" w:color="auto"/>
              <w:right w:val="nil"/>
            </w:tcBorders>
            <w:shd w:val="clear" w:color="auto" w:fill="auto"/>
            <w:vAlign w:val="center"/>
            <w:hideMark/>
          </w:tcPr>
          <w:p w14:paraId="6AB2E34F" w14:textId="77777777" w:rsidR="00164F32" w:rsidRPr="00B378AB" w:rsidRDefault="00164F32" w:rsidP="0093615D">
            <w:pPr>
              <w:suppressAutoHyphens w:val="0"/>
              <w:jc w:val="center"/>
              <w:rPr>
                <w:b/>
                <w:bCs/>
                <w:color w:val="000000"/>
                <w:sz w:val="20"/>
                <w:szCs w:val="20"/>
                <w:lang w:val="en-US" w:eastAsia="en-US"/>
              </w:rPr>
            </w:pPr>
            <w:r w:rsidRPr="00B378AB">
              <w:rPr>
                <w:b/>
                <w:bCs/>
                <w:color w:val="000000"/>
                <w:sz w:val="20"/>
                <w:szCs w:val="20"/>
                <w:lang w:eastAsia="en-US"/>
              </w:rPr>
              <w:t> </w:t>
            </w:r>
          </w:p>
        </w:tc>
        <w:tc>
          <w:tcPr>
            <w:tcW w:w="1449" w:type="dxa"/>
            <w:tcBorders>
              <w:top w:val="nil"/>
              <w:left w:val="nil"/>
              <w:bottom w:val="single" w:sz="8" w:space="0" w:color="auto"/>
              <w:right w:val="nil"/>
            </w:tcBorders>
            <w:shd w:val="clear" w:color="auto" w:fill="auto"/>
            <w:vAlign w:val="center"/>
            <w:hideMark/>
          </w:tcPr>
          <w:p w14:paraId="6BC73420" w14:textId="77777777" w:rsidR="00164F32" w:rsidRPr="00B378AB" w:rsidRDefault="00164F32" w:rsidP="0093615D">
            <w:pPr>
              <w:suppressAutoHyphens w:val="0"/>
              <w:jc w:val="center"/>
              <w:rPr>
                <w:b/>
                <w:bCs/>
                <w:color w:val="000000"/>
                <w:sz w:val="20"/>
                <w:szCs w:val="20"/>
                <w:lang w:val="en-US" w:eastAsia="en-US"/>
              </w:rPr>
            </w:pPr>
            <w:r w:rsidRPr="00B378AB">
              <w:rPr>
                <w:b/>
                <w:bCs/>
                <w:color w:val="000000"/>
                <w:sz w:val="20"/>
                <w:szCs w:val="20"/>
                <w:lang w:eastAsia="en-US"/>
              </w:rPr>
              <w:t>Sum of Squares</w:t>
            </w:r>
          </w:p>
        </w:tc>
        <w:tc>
          <w:tcPr>
            <w:tcW w:w="2442" w:type="dxa"/>
            <w:tcBorders>
              <w:top w:val="nil"/>
              <w:left w:val="nil"/>
              <w:bottom w:val="single" w:sz="8" w:space="0" w:color="auto"/>
              <w:right w:val="nil"/>
            </w:tcBorders>
            <w:shd w:val="clear" w:color="auto" w:fill="auto"/>
            <w:vAlign w:val="center"/>
            <w:hideMark/>
          </w:tcPr>
          <w:p w14:paraId="54279514" w14:textId="77777777" w:rsidR="00164F32" w:rsidRPr="00B378AB" w:rsidRDefault="00164F32" w:rsidP="0093615D">
            <w:pPr>
              <w:suppressAutoHyphens w:val="0"/>
              <w:jc w:val="center"/>
              <w:rPr>
                <w:b/>
                <w:bCs/>
                <w:color w:val="000000"/>
                <w:sz w:val="20"/>
                <w:szCs w:val="20"/>
                <w:lang w:val="en-US" w:eastAsia="en-US"/>
              </w:rPr>
            </w:pPr>
            <w:r w:rsidRPr="00B378AB">
              <w:rPr>
                <w:b/>
                <w:bCs/>
                <w:color w:val="000000"/>
                <w:sz w:val="20"/>
                <w:szCs w:val="20"/>
                <w:lang w:eastAsia="en-US"/>
              </w:rPr>
              <w:t>df</w:t>
            </w:r>
          </w:p>
        </w:tc>
        <w:tc>
          <w:tcPr>
            <w:tcW w:w="1449" w:type="dxa"/>
            <w:tcBorders>
              <w:top w:val="nil"/>
              <w:left w:val="nil"/>
              <w:bottom w:val="single" w:sz="8" w:space="0" w:color="auto"/>
              <w:right w:val="nil"/>
            </w:tcBorders>
            <w:shd w:val="clear" w:color="auto" w:fill="auto"/>
            <w:vAlign w:val="center"/>
            <w:hideMark/>
          </w:tcPr>
          <w:p w14:paraId="0D8EF803" w14:textId="77777777" w:rsidR="00164F32" w:rsidRPr="00B378AB" w:rsidRDefault="00164F32" w:rsidP="0093615D">
            <w:pPr>
              <w:suppressAutoHyphens w:val="0"/>
              <w:jc w:val="center"/>
              <w:rPr>
                <w:b/>
                <w:bCs/>
                <w:color w:val="000000"/>
                <w:sz w:val="20"/>
                <w:szCs w:val="20"/>
                <w:lang w:val="en-US" w:eastAsia="en-US"/>
              </w:rPr>
            </w:pPr>
            <w:r w:rsidRPr="00B378AB">
              <w:rPr>
                <w:b/>
                <w:bCs/>
                <w:color w:val="000000"/>
                <w:sz w:val="20"/>
                <w:szCs w:val="20"/>
                <w:lang w:eastAsia="en-US"/>
              </w:rPr>
              <w:t>Mean Square</w:t>
            </w:r>
          </w:p>
        </w:tc>
        <w:tc>
          <w:tcPr>
            <w:tcW w:w="914" w:type="dxa"/>
            <w:tcBorders>
              <w:top w:val="nil"/>
              <w:left w:val="nil"/>
              <w:bottom w:val="single" w:sz="8" w:space="0" w:color="auto"/>
              <w:right w:val="nil"/>
            </w:tcBorders>
            <w:shd w:val="clear" w:color="auto" w:fill="auto"/>
            <w:vAlign w:val="center"/>
            <w:hideMark/>
          </w:tcPr>
          <w:p w14:paraId="40CD331A" w14:textId="77777777" w:rsidR="00164F32" w:rsidRPr="00B378AB" w:rsidRDefault="00164F32" w:rsidP="0093615D">
            <w:pPr>
              <w:suppressAutoHyphens w:val="0"/>
              <w:jc w:val="center"/>
              <w:rPr>
                <w:color w:val="000000"/>
                <w:sz w:val="20"/>
                <w:szCs w:val="20"/>
                <w:lang w:val="en-US" w:eastAsia="en-US"/>
              </w:rPr>
            </w:pPr>
            <w:r w:rsidRPr="00B378AB">
              <w:rPr>
                <w:color w:val="000000"/>
                <w:sz w:val="20"/>
                <w:szCs w:val="20"/>
                <w:lang w:eastAsia="en-US"/>
              </w:rPr>
              <w:t>F</w:t>
            </w:r>
          </w:p>
        </w:tc>
        <w:tc>
          <w:tcPr>
            <w:tcW w:w="920" w:type="dxa"/>
            <w:tcBorders>
              <w:top w:val="nil"/>
              <w:left w:val="nil"/>
              <w:bottom w:val="single" w:sz="8" w:space="0" w:color="auto"/>
              <w:right w:val="nil"/>
            </w:tcBorders>
            <w:shd w:val="clear" w:color="auto" w:fill="auto"/>
            <w:vAlign w:val="center"/>
            <w:hideMark/>
          </w:tcPr>
          <w:p w14:paraId="1B2E4623" w14:textId="77777777" w:rsidR="00164F32" w:rsidRPr="00B378AB" w:rsidRDefault="00164F32" w:rsidP="0093615D">
            <w:pPr>
              <w:suppressAutoHyphens w:val="0"/>
              <w:jc w:val="center"/>
              <w:rPr>
                <w:color w:val="000000"/>
                <w:sz w:val="20"/>
                <w:szCs w:val="20"/>
                <w:lang w:val="en-US" w:eastAsia="en-US"/>
              </w:rPr>
            </w:pPr>
            <w:r w:rsidRPr="00B378AB">
              <w:rPr>
                <w:color w:val="000000"/>
                <w:sz w:val="20"/>
                <w:szCs w:val="20"/>
                <w:lang w:eastAsia="en-US"/>
              </w:rPr>
              <w:t>Sig.</w:t>
            </w:r>
          </w:p>
        </w:tc>
      </w:tr>
      <w:tr w:rsidR="00164F32" w:rsidRPr="00B378AB" w14:paraId="229D655F" w14:textId="77777777" w:rsidTr="0093615D">
        <w:trPr>
          <w:trHeight w:val="336"/>
          <w:tblHeader/>
        </w:trPr>
        <w:tc>
          <w:tcPr>
            <w:tcW w:w="1068" w:type="dxa"/>
            <w:tcBorders>
              <w:top w:val="nil"/>
              <w:left w:val="nil"/>
              <w:bottom w:val="nil"/>
              <w:right w:val="nil"/>
            </w:tcBorders>
            <w:shd w:val="clear" w:color="auto" w:fill="auto"/>
            <w:vAlign w:val="center"/>
            <w:hideMark/>
          </w:tcPr>
          <w:p w14:paraId="57F7CD68" w14:textId="77777777" w:rsidR="00164F32" w:rsidRPr="00B378AB" w:rsidRDefault="00164F32" w:rsidP="0093615D">
            <w:pPr>
              <w:suppressAutoHyphens w:val="0"/>
              <w:jc w:val="center"/>
              <w:rPr>
                <w:color w:val="000000"/>
                <w:sz w:val="20"/>
                <w:szCs w:val="20"/>
                <w:lang w:val="en-US" w:eastAsia="en-US"/>
              </w:rPr>
            </w:pPr>
            <w:r w:rsidRPr="00B378AB">
              <w:rPr>
                <w:color w:val="000000"/>
                <w:sz w:val="20"/>
                <w:szCs w:val="20"/>
                <w:lang w:eastAsia="en-US"/>
              </w:rPr>
              <w:t>1</w:t>
            </w:r>
          </w:p>
        </w:tc>
        <w:tc>
          <w:tcPr>
            <w:tcW w:w="1162" w:type="dxa"/>
            <w:tcBorders>
              <w:top w:val="nil"/>
              <w:left w:val="nil"/>
              <w:bottom w:val="nil"/>
              <w:right w:val="nil"/>
            </w:tcBorders>
            <w:shd w:val="clear" w:color="auto" w:fill="auto"/>
            <w:vAlign w:val="center"/>
            <w:hideMark/>
          </w:tcPr>
          <w:p w14:paraId="5890029F" w14:textId="77777777" w:rsidR="00164F32" w:rsidRPr="00B378AB" w:rsidRDefault="00164F32" w:rsidP="0093615D">
            <w:pPr>
              <w:suppressAutoHyphens w:val="0"/>
              <w:rPr>
                <w:color w:val="000000"/>
                <w:sz w:val="20"/>
                <w:szCs w:val="20"/>
                <w:lang w:val="en-US" w:eastAsia="en-US"/>
              </w:rPr>
            </w:pPr>
            <w:r w:rsidRPr="00B378AB">
              <w:rPr>
                <w:color w:val="000000"/>
                <w:sz w:val="20"/>
                <w:szCs w:val="20"/>
                <w:lang w:eastAsia="en-US"/>
              </w:rPr>
              <w:t>Regression</w:t>
            </w:r>
          </w:p>
        </w:tc>
        <w:tc>
          <w:tcPr>
            <w:tcW w:w="1449" w:type="dxa"/>
            <w:tcBorders>
              <w:top w:val="nil"/>
              <w:left w:val="nil"/>
              <w:bottom w:val="nil"/>
              <w:right w:val="nil"/>
            </w:tcBorders>
            <w:shd w:val="clear" w:color="auto" w:fill="auto"/>
            <w:vAlign w:val="center"/>
            <w:hideMark/>
          </w:tcPr>
          <w:p w14:paraId="27C1608F" w14:textId="77777777" w:rsidR="00164F32" w:rsidRPr="00B378AB" w:rsidRDefault="00164F32" w:rsidP="0093615D">
            <w:pPr>
              <w:suppressAutoHyphens w:val="0"/>
              <w:jc w:val="center"/>
              <w:rPr>
                <w:color w:val="000000"/>
                <w:sz w:val="20"/>
                <w:szCs w:val="20"/>
                <w:lang w:val="en-US" w:eastAsia="en-US"/>
              </w:rPr>
            </w:pPr>
            <w:r w:rsidRPr="00B378AB">
              <w:rPr>
                <w:color w:val="000000"/>
                <w:sz w:val="20"/>
                <w:szCs w:val="20"/>
                <w:lang w:eastAsia="en-US"/>
              </w:rPr>
              <w:t>4309.477</w:t>
            </w:r>
          </w:p>
        </w:tc>
        <w:tc>
          <w:tcPr>
            <w:tcW w:w="2442" w:type="dxa"/>
            <w:tcBorders>
              <w:top w:val="nil"/>
              <w:left w:val="nil"/>
              <w:bottom w:val="nil"/>
              <w:right w:val="nil"/>
            </w:tcBorders>
            <w:shd w:val="clear" w:color="auto" w:fill="auto"/>
            <w:vAlign w:val="center"/>
            <w:hideMark/>
          </w:tcPr>
          <w:p w14:paraId="40A21CC6" w14:textId="77777777" w:rsidR="00164F32" w:rsidRPr="00B378AB" w:rsidRDefault="00164F32" w:rsidP="0093615D">
            <w:pPr>
              <w:suppressAutoHyphens w:val="0"/>
              <w:jc w:val="center"/>
              <w:rPr>
                <w:color w:val="000000"/>
                <w:sz w:val="20"/>
                <w:szCs w:val="20"/>
                <w:lang w:val="en-US" w:eastAsia="en-US"/>
              </w:rPr>
            </w:pPr>
            <w:r w:rsidRPr="00B378AB">
              <w:rPr>
                <w:color w:val="000000"/>
                <w:sz w:val="20"/>
                <w:szCs w:val="20"/>
                <w:lang w:eastAsia="en-US"/>
              </w:rPr>
              <w:t>2</w:t>
            </w:r>
          </w:p>
        </w:tc>
        <w:tc>
          <w:tcPr>
            <w:tcW w:w="1449" w:type="dxa"/>
            <w:tcBorders>
              <w:top w:val="nil"/>
              <w:left w:val="nil"/>
              <w:bottom w:val="nil"/>
              <w:right w:val="nil"/>
            </w:tcBorders>
            <w:shd w:val="clear" w:color="auto" w:fill="auto"/>
            <w:vAlign w:val="center"/>
            <w:hideMark/>
          </w:tcPr>
          <w:p w14:paraId="2636B511" w14:textId="77777777" w:rsidR="00164F32" w:rsidRPr="00B378AB" w:rsidRDefault="00164F32" w:rsidP="0093615D">
            <w:pPr>
              <w:suppressAutoHyphens w:val="0"/>
              <w:jc w:val="center"/>
              <w:rPr>
                <w:color w:val="000000"/>
                <w:sz w:val="20"/>
                <w:szCs w:val="20"/>
                <w:lang w:val="en-US" w:eastAsia="en-US"/>
              </w:rPr>
            </w:pPr>
            <w:r w:rsidRPr="00B378AB">
              <w:rPr>
                <w:color w:val="000000"/>
                <w:sz w:val="20"/>
                <w:szCs w:val="20"/>
                <w:lang w:eastAsia="en-US"/>
              </w:rPr>
              <w:t>2154.738</w:t>
            </w:r>
          </w:p>
        </w:tc>
        <w:tc>
          <w:tcPr>
            <w:tcW w:w="914" w:type="dxa"/>
            <w:tcBorders>
              <w:top w:val="nil"/>
              <w:left w:val="nil"/>
              <w:bottom w:val="nil"/>
              <w:right w:val="nil"/>
            </w:tcBorders>
            <w:shd w:val="clear" w:color="auto" w:fill="auto"/>
            <w:vAlign w:val="center"/>
            <w:hideMark/>
          </w:tcPr>
          <w:p w14:paraId="1BCD1E8D" w14:textId="77777777" w:rsidR="00164F32" w:rsidRPr="00B378AB" w:rsidRDefault="00164F32" w:rsidP="0093615D">
            <w:pPr>
              <w:suppressAutoHyphens w:val="0"/>
              <w:jc w:val="center"/>
              <w:rPr>
                <w:color w:val="000000"/>
                <w:sz w:val="20"/>
                <w:szCs w:val="20"/>
                <w:lang w:val="en-US" w:eastAsia="en-US"/>
              </w:rPr>
            </w:pPr>
            <w:bookmarkStart w:id="3" w:name="RANGE!F14"/>
            <w:r w:rsidRPr="00B378AB">
              <w:rPr>
                <w:color w:val="000000"/>
                <w:sz w:val="20"/>
                <w:szCs w:val="20"/>
                <w:lang w:eastAsia="en-US"/>
              </w:rPr>
              <w:t>62.778</w:t>
            </w:r>
            <w:bookmarkEnd w:id="3"/>
          </w:p>
        </w:tc>
        <w:tc>
          <w:tcPr>
            <w:tcW w:w="920" w:type="dxa"/>
            <w:tcBorders>
              <w:top w:val="nil"/>
              <w:left w:val="nil"/>
              <w:bottom w:val="nil"/>
              <w:right w:val="nil"/>
            </w:tcBorders>
            <w:shd w:val="clear" w:color="auto" w:fill="auto"/>
            <w:vAlign w:val="center"/>
            <w:hideMark/>
          </w:tcPr>
          <w:p w14:paraId="2719C4BE" w14:textId="77777777" w:rsidR="00164F32" w:rsidRPr="00B378AB" w:rsidRDefault="00164F32" w:rsidP="0093615D">
            <w:pPr>
              <w:suppressAutoHyphens w:val="0"/>
              <w:jc w:val="center"/>
              <w:rPr>
                <w:color w:val="000000"/>
                <w:sz w:val="20"/>
                <w:szCs w:val="20"/>
                <w:lang w:val="en-US" w:eastAsia="en-US"/>
              </w:rPr>
            </w:pPr>
            <w:r w:rsidRPr="00B378AB">
              <w:rPr>
                <w:color w:val="000000"/>
                <w:sz w:val="20"/>
                <w:szCs w:val="20"/>
                <w:lang w:eastAsia="en-US"/>
              </w:rPr>
              <w:t>&lt;.001</w:t>
            </w:r>
            <w:r w:rsidRPr="00B378AB">
              <w:rPr>
                <w:color w:val="000000"/>
                <w:sz w:val="20"/>
                <w:szCs w:val="20"/>
                <w:vertAlign w:val="superscript"/>
                <w:lang w:eastAsia="en-US"/>
              </w:rPr>
              <w:t>b</w:t>
            </w:r>
          </w:p>
        </w:tc>
      </w:tr>
      <w:tr w:rsidR="00164F32" w:rsidRPr="00B378AB" w14:paraId="388C8D86" w14:textId="77777777" w:rsidTr="0093615D">
        <w:trPr>
          <w:trHeight w:val="321"/>
          <w:tblHeader/>
        </w:trPr>
        <w:tc>
          <w:tcPr>
            <w:tcW w:w="1068" w:type="dxa"/>
            <w:tcBorders>
              <w:top w:val="nil"/>
              <w:left w:val="nil"/>
              <w:bottom w:val="nil"/>
              <w:right w:val="nil"/>
            </w:tcBorders>
            <w:shd w:val="clear" w:color="auto" w:fill="auto"/>
            <w:vAlign w:val="center"/>
            <w:hideMark/>
          </w:tcPr>
          <w:p w14:paraId="0B46B7C5" w14:textId="77777777" w:rsidR="00164F32" w:rsidRPr="00B378AB" w:rsidRDefault="00164F32" w:rsidP="0093615D">
            <w:pPr>
              <w:suppressAutoHyphens w:val="0"/>
              <w:jc w:val="center"/>
              <w:rPr>
                <w:color w:val="000000"/>
                <w:sz w:val="20"/>
                <w:szCs w:val="20"/>
                <w:lang w:val="en-US" w:eastAsia="en-US"/>
              </w:rPr>
            </w:pPr>
          </w:p>
        </w:tc>
        <w:tc>
          <w:tcPr>
            <w:tcW w:w="1162" w:type="dxa"/>
            <w:tcBorders>
              <w:top w:val="nil"/>
              <w:left w:val="nil"/>
              <w:bottom w:val="nil"/>
              <w:right w:val="nil"/>
            </w:tcBorders>
            <w:shd w:val="clear" w:color="auto" w:fill="auto"/>
            <w:vAlign w:val="center"/>
            <w:hideMark/>
          </w:tcPr>
          <w:p w14:paraId="3304B445" w14:textId="77777777" w:rsidR="00164F32" w:rsidRPr="00B378AB" w:rsidRDefault="00164F32" w:rsidP="0093615D">
            <w:pPr>
              <w:suppressAutoHyphens w:val="0"/>
              <w:rPr>
                <w:color w:val="000000"/>
                <w:sz w:val="20"/>
                <w:szCs w:val="20"/>
                <w:lang w:val="en-US" w:eastAsia="en-US"/>
              </w:rPr>
            </w:pPr>
            <w:r w:rsidRPr="00B378AB">
              <w:rPr>
                <w:color w:val="000000"/>
                <w:sz w:val="20"/>
                <w:szCs w:val="20"/>
                <w:lang w:eastAsia="en-US"/>
              </w:rPr>
              <w:t>Residual</w:t>
            </w:r>
          </w:p>
        </w:tc>
        <w:tc>
          <w:tcPr>
            <w:tcW w:w="1449" w:type="dxa"/>
            <w:tcBorders>
              <w:top w:val="nil"/>
              <w:left w:val="nil"/>
              <w:bottom w:val="nil"/>
              <w:right w:val="nil"/>
            </w:tcBorders>
            <w:shd w:val="clear" w:color="auto" w:fill="auto"/>
            <w:vAlign w:val="center"/>
            <w:hideMark/>
          </w:tcPr>
          <w:p w14:paraId="56847B47" w14:textId="77777777" w:rsidR="00164F32" w:rsidRPr="00B378AB" w:rsidRDefault="00164F32" w:rsidP="0093615D">
            <w:pPr>
              <w:suppressAutoHyphens w:val="0"/>
              <w:jc w:val="center"/>
              <w:rPr>
                <w:color w:val="000000"/>
                <w:sz w:val="20"/>
                <w:szCs w:val="20"/>
                <w:lang w:val="en-US" w:eastAsia="en-US"/>
              </w:rPr>
            </w:pPr>
            <w:r w:rsidRPr="00B378AB">
              <w:rPr>
                <w:color w:val="000000"/>
                <w:sz w:val="20"/>
                <w:szCs w:val="20"/>
                <w:lang w:eastAsia="en-US"/>
              </w:rPr>
              <w:t>5423.045</w:t>
            </w:r>
          </w:p>
        </w:tc>
        <w:tc>
          <w:tcPr>
            <w:tcW w:w="2442" w:type="dxa"/>
            <w:tcBorders>
              <w:top w:val="nil"/>
              <w:left w:val="nil"/>
              <w:bottom w:val="nil"/>
              <w:right w:val="nil"/>
            </w:tcBorders>
            <w:shd w:val="clear" w:color="auto" w:fill="auto"/>
            <w:vAlign w:val="center"/>
            <w:hideMark/>
          </w:tcPr>
          <w:p w14:paraId="337A462F" w14:textId="77777777" w:rsidR="00164F32" w:rsidRPr="00B378AB" w:rsidRDefault="00164F32" w:rsidP="0093615D">
            <w:pPr>
              <w:suppressAutoHyphens w:val="0"/>
              <w:jc w:val="center"/>
              <w:rPr>
                <w:color w:val="000000"/>
                <w:sz w:val="20"/>
                <w:szCs w:val="20"/>
                <w:lang w:val="en-US" w:eastAsia="en-US"/>
              </w:rPr>
            </w:pPr>
            <w:r w:rsidRPr="00B378AB">
              <w:rPr>
                <w:color w:val="000000"/>
                <w:sz w:val="20"/>
                <w:szCs w:val="20"/>
                <w:lang w:eastAsia="en-US"/>
              </w:rPr>
              <w:t>158</w:t>
            </w:r>
          </w:p>
        </w:tc>
        <w:tc>
          <w:tcPr>
            <w:tcW w:w="1449" w:type="dxa"/>
            <w:tcBorders>
              <w:top w:val="nil"/>
              <w:left w:val="nil"/>
              <w:bottom w:val="nil"/>
              <w:right w:val="nil"/>
            </w:tcBorders>
            <w:shd w:val="clear" w:color="auto" w:fill="auto"/>
            <w:vAlign w:val="center"/>
            <w:hideMark/>
          </w:tcPr>
          <w:p w14:paraId="74E3486C" w14:textId="77777777" w:rsidR="00164F32" w:rsidRPr="00B378AB" w:rsidRDefault="00164F32" w:rsidP="0093615D">
            <w:pPr>
              <w:suppressAutoHyphens w:val="0"/>
              <w:jc w:val="center"/>
              <w:rPr>
                <w:color w:val="000000"/>
                <w:sz w:val="20"/>
                <w:szCs w:val="20"/>
                <w:lang w:val="en-US" w:eastAsia="en-US"/>
              </w:rPr>
            </w:pPr>
            <w:r w:rsidRPr="00B378AB">
              <w:rPr>
                <w:color w:val="000000"/>
                <w:sz w:val="20"/>
                <w:szCs w:val="20"/>
                <w:lang w:eastAsia="en-US"/>
              </w:rPr>
              <w:t>34.323</w:t>
            </w:r>
          </w:p>
        </w:tc>
        <w:tc>
          <w:tcPr>
            <w:tcW w:w="914" w:type="dxa"/>
            <w:tcBorders>
              <w:top w:val="nil"/>
              <w:left w:val="nil"/>
              <w:bottom w:val="nil"/>
              <w:right w:val="nil"/>
            </w:tcBorders>
            <w:shd w:val="clear" w:color="auto" w:fill="auto"/>
            <w:vAlign w:val="center"/>
            <w:hideMark/>
          </w:tcPr>
          <w:p w14:paraId="4E5E3EC9" w14:textId="77777777" w:rsidR="00164F32" w:rsidRPr="00B378AB" w:rsidRDefault="00164F32" w:rsidP="0093615D">
            <w:pPr>
              <w:suppressAutoHyphens w:val="0"/>
              <w:jc w:val="center"/>
              <w:rPr>
                <w:color w:val="000000"/>
                <w:sz w:val="20"/>
                <w:szCs w:val="20"/>
                <w:lang w:val="en-US" w:eastAsia="en-US"/>
              </w:rPr>
            </w:pPr>
          </w:p>
        </w:tc>
        <w:tc>
          <w:tcPr>
            <w:tcW w:w="920" w:type="dxa"/>
            <w:tcBorders>
              <w:top w:val="nil"/>
              <w:left w:val="nil"/>
              <w:bottom w:val="nil"/>
              <w:right w:val="nil"/>
            </w:tcBorders>
            <w:shd w:val="clear" w:color="auto" w:fill="auto"/>
            <w:vAlign w:val="center"/>
            <w:hideMark/>
          </w:tcPr>
          <w:p w14:paraId="109B8010" w14:textId="77777777" w:rsidR="00164F32" w:rsidRPr="00B378AB" w:rsidRDefault="00164F32" w:rsidP="0093615D">
            <w:pPr>
              <w:suppressAutoHyphens w:val="0"/>
              <w:rPr>
                <w:sz w:val="20"/>
                <w:szCs w:val="20"/>
                <w:lang w:val="en-US" w:eastAsia="en-US"/>
              </w:rPr>
            </w:pPr>
          </w:p>
        </w:tc>
      </w:tr>
      <w:tr w:rsidR="00164F32" w:rsidRPr="00B378AB" w14:paraId="6270F3FC" w14:textId="77777777" w:rsidTr="0093615D">
        <w:trPr>
          <w:trHeight w:val="86"/>
          <w:tblHeader/>
        </w:trPr>
        <w:tc>
          <w:tcPr>
            <w:tcW w:w="1068" w:type="dxa"/>
            <w:tcBorders>
              <w:top w:val="nil"/>
              <w:left w:val="nil"/>
              <w:bottom w:val="single" w:sz="8" w:space="0" w:color="auto"/>
              <w:right w:val="nil"/>
            </w:tcBorders>
            <w:shd w:val="clear" w:color="auto" w:fill="auto"/>
            <w:vAlign w:val="center"/>
            <w:hideMark/>
          </w:tcPr>
          <w:p w14:paraId="031E31DD" w14:textId="77777777" w:rsidR="00164F32" w:rsidRPr="00B378AB" w:rsidRDefault="00164F32" w:rsidP="0093615D">
            <w:pPr>
              <w:suppressAutoHyphens w:val="0"/>
              <w:rPr>
                <w:color w:val="000000"/>
                <w:sz w:val="20"/>
                <w:szCs w:val="20"/>
                <w:lang w:val="en-US" w:eastAsia="en-US"/>
              </w:rPr>
            </w:pPr>
            <w:r w:rsidRPr="00B378AB">
              <w:rPr>
                <w:color w:val="000000"/>
                <w:sz w:val="20"/>
                <w:szCs w:val="20"/>
                <w:lang w:eastAsia="en-US"/>
              </w:rPr>
              <w:t> </w:t>
            </w:r>
          </w:p>
        </w:tc>
        <w:tc>
          <w:tcPr>
            <w:tcW w:w="1162" w:type="dxa"/>
            <w:tcBorders>
              <w:top w:val="nil"/>
              <w:left w:val="nil"/>
              <w:bottom w:val="single" w:sz="8" w:space="0" w:color="auto"/>
              <w:right w:val="nil"/>
            </w:tcBorders>
            <w:shd w:val="clear" w:color="auto" w:fill="auto"/>
            <w:vAlign w:val="center"/>
            <w:hideMark/>
          </w:tcPr>
          <w:p w14:paraId="386B9924" w14:textId="77777777" w:rsidR="00164F32" w:rsidRPr="00B378AB" w:rsidRDefault="00164F32" w:rsidP="0093615D">
            <w:pPr>
              <w:suppressAutoHyphens w:val="0"/>
              <w:rPr>
                <w:color w:val="000000"/>
                <w:sz w:val="20"/>
                <w:szCs w:val="20"/>
                <w:lang w:val="en-US" w:eastAsia="en-US"/>
              </w:rPr>
            </w:pPr>
            <w:r w:rsidRPr="00B378AB">
              <w:rPr>
                <w:color w:val="000000"/>
                <w:sz w:val="20"/>
                <w:szCs w:val="20"/>
                <w:lang w:eastAsia="en-US"/>
              </w:rPr>
              <w:t>Total</w:t>
            </w:r>
          </w:p>
        </w:tc>
        <w:tc>
          <w:tcPr>
            <w:tcW w:w="1449" w:type="dxa"/>
            <w:tcBorders>
              <w:top w:val="nil"/>
              <w:left w:val="nil"/>
              <w:bottom w:val="single" w:sz="8" w:space="0" w:color="auto"/>
              <w:right w:val="nil"/>
            </w:tcBorders>
            <w:shd w:val="clear" w:color="auto" w:fill="auto"/>
            <w:vAlign w:val="center"/>
            <w:hideMark/>
          </w:tcPr>
          <w:p w14:paraId="12DEDA37" w14:textId="77777777" w:rsidR="00164F32" w:rsidRPr="00B378AB" w:rsidRDefault="00164F32" w:rsidP="0093615D">
            <w:pPr>
              <w:suppressAutoHyphens w:val="0"/>
              <w:jc w:val="center"/>
              <w:rPr>
                <w:color w:val="000000"/>
                <w:sz w:val="20"/>
                <w:szCs w:val="20"/>
                <w:lang w:val="en-US" w:eastAsia="en-US"/>
              </w:rPr>
            </w:pPr>
            <w:r w:rsidRPr="00B378AB">
              <w:rPr>
                <w:color w:val="000000"/>
                <w:sz w:val="20"/>
                <w:szCs w:val="20"/>
                <w:lang w:eastAsia="en-US"/>
              </w:rPr>
              <w:t>9732.522</w:t>
            </w:r>
          </w:p>
        </w:tc>
        <w:tc>
          <w:tcPr>
            <w:tcW w:w="2442" w:type="dxa"/>
            <w:tcBorders>
              <w:top w:val="nil"/>
              <w:left w:val="nil"/>
              <w:bottom w:val="single" w:sz="8" w:space="0" w:color="auto"/>
              <w:right w:val="nil"/>
            </w:tcBorders>
            <w:shd w:val="clear" w:color="auto" w:fill="auto"/>
            <w:vAlign w:val="center"/>
            <w:hideMark/>
          </w:tcPr>
          <w:p w14:paraId="0A663C30" w14:textId="77777777" w:rsidR="00164F32" w:rsidRPr="00B378AB" w:rsidRDefault="00164F32" w:rsidP="0093615D">
            <w:pPr>
              <w:suppressAutoHyphens w:val="0"/>
              <w:jc w:val="center"/>
              <w:rPr>
                <w:color w:val="000000"/>
                <w:sz w:val="20"/>
                <w:szCs w:val="20"/>
                <w:lang w:val="en-US" w:eastAsia="en-US"/>
              </w:rPr>
            </w:pPr>
            <w:r w:rsidRPr="00B378AB">
              <w:rPr>
                <w:color w:val="000000"/>
                <w:sz w:val="20"/>
                <w:szCs w:val="20"/>
                <w:lang w:eastAsia="en-US"/>
              </w:rPr>
              <w:t>160</w:t>
            </w:r>
          </w:p>
        </w:tc>
        <w:tc>
          <w:tcPr>
            <w:tcW w:w="1449" w:type="dxa"/>
            <w:tcBorders>
              <w:top w:val="nil"/>
              <w:left w:val="nil"/>
              <w:bottom w:val="single" w:sz="8" w:space="0" w:color="auto"/>
              <w:right w:val="nil"/>
            </w:tcBorders>
            <w:shd w:val="clear" w:color="auto" w:fill="auto"/>
            <w:vAlign w:val="center"/>
            <w:hideMark/>
          </w:tcPr>
          <w:p w14:paraId="0F1FA680" w14:textId="77777777" w:rsidR="00164F32" w:rsidRPr="00B378AB" w:rsidRDefault="00164F32" w:rsidP="0093615D">
            <w:pPr>
              <w:suppressAutoHyphens w:val="0"/>
              <w:rPr>
                <w:color w:val="000000"/>
                <w:sz w:val="20"/>
                <w:szCs w:val="20"/>
                <w:lang w:val="en-US" w:eastAsia="en-US"/>
              </w:rPr>
            </w:pPr>
            <w:r w:rsidRPr="00B378AB">
              <w:rPr>
                <w:color w:val="000000"/>
                <w:sz w:val="20"/>
                <w:szCs w:val="20"/>
                <w:lang w:eastAsia="en-US"/>
              </w:rPr>
              <w:t> </w:t>
            </w:r>
          </w:p>
        </w:tc>
        <w:tc>
          <w:tcPr>
            <w:tcW w:w="914" w:type="dxa"/>
            <w:tcBorders>
              <w:top w:val="nil"/>
              <w:left w:val="nil"/>
              <w:bottom w:val="single" w:sz="8" w:space="0" w:color="auto"/>
              <w:right w:val="nil"/>
            </w:tcBorders>
            <w:shd w:val="clear" w:color="auto" w:fill="auto"/>
            <w:vAlign w:val="center"/>
            <w:hideMark/>
          </w:tcPr>
          <w:p w14:paraId="4C4344A8" w14:textId="77777777" w:rsidR="00164F32" w:rsidRPr="00B378AB" w:rsidRDefault="00164F32" w:rsidP="0093615D">
            <w:pPr>
              <w:suppressAutoHyphens w:val="0"/>
              <w:rPr>
                <w:color w:val="000000"/>
                <w:sz w:val="20"/>
                <w:szCs w:val="20"/>
                <w:lang w:val="en-US" w:eastAsia="en-US"/>
              </w:rPr>
            </w:pPr>
            <w:r w:rsidRPr="00B378AB">
              <w:rPr>
                <w:color w:val="000000"/>
                <w:sz w:val="20"/>
                <w:szCs w:val="20"/>
                <w:lang w:eastAsia="en-US"/>
              </w:rPr>
              <w:t> </w:t>
            </w:r>
          </w:p>
        </w:tc>
        <w:tc>
          <w:tcPr>
            <w:tcW w:w="920" w:type="dxa"/>
            <w:tcBorders>
              <w:top w:val="nil"/>
              <w:left w:val="nil"/>
              <w:bottom w:val="single" w:sz="8" w:space="0" w:color="auto"/>
              <w:right w:val="nil"/>
            </w:tcBorders>
            <w:shd w:val="clear" w:color="auto" w:fill="auto"/>
            <w:vAlign w:val="center"/>
            <w:hideMark/>
          </w:tcPr>
          <w:p w14:paraId="4BADB7CC" w14:textId="77777777" w:rsidR="00164F32" w:rsidRPr="00B378AB" w:rsidRDefault="00164F32" w:rsidP="0093615D">
            <w:pPr>
              <w:suppressAutoHyphens w:val="0"/>
              <w:rPr>
                <w:color w:val="000000"/>
                <w:sz w:val="20"/>
                <w:szCs w:val="20"/>
                <w:lang w:val="en-US" w:eastAsia="en-US"/>
              </w:rPr>
            </w:pPr>
            <w:r w:rsidRPr="00B378AB">
              <w:rPr>
                <w:color w:val="000000"/>
                <w:sz w:val="20"/>
                <w:szCs w:val="20"/>
                <w:lang w:eastAsia="en-US"/>
              </w:rPr>
              <w:t> </w:t>
            </w:r>
          </w:p>
        </w:tc>
      </w:tr>
      <w:tr w:rsidR="00164F32" w:rsidRPr="00B378AB" w14:paraId="7D2441A4" w14:textId="77777777" w:rsidTr="0093615D">
        <w:trPr>
          <w:trHeight w:val="321"/>
          <w:tblHeader/>
        </w:trPr>
        <w:tc>
          <w:tcPr>
            <w:tcW w:w="9407" w:type="dxa"/>
            <w:gridSpan w:val="7"/>
            <w:tcBorders>
              <w:top w:val="single" w:sz="4" w:space="0" w:color="auto"/>
              <w:left w:val="nil"/>
              <w:bottom w:val="nil"/>
              <w:right w:val="nil"/>
            </w:tcBorders>
            <w:shd w:val="clear" w:color="auto" w:fill="auto"/>
            <w:vAlign w:val="center"/>
            <w:hideMark/>
          </w:tcPr>
          <w:p w14:paraId="224CF373" w14:textId="77777777" w:rsidR="00164F32" w:rsidRPr="00B378AB" w:rsidRDefault="00164F32" w:rsidP="0093615D">
            <w:pPr>
              <w:suppressAutoHyphens w:val="0"/>
              <w:rPr>
                <w:color w:val="000000"/>
                <w:sz w:val="20"/>
                <w:szCs w:val="20"/>
                <w:lang w:val="en-US" w:eastAsia="en-US"/>
              </w:rPr>
            </w:pPr>
            <w:r w:rsidRPr="00B378AB">
              <w:rPr>
                <w:color w:val="000000"/>
                <w:sz w:val="20"/>
                <w:szCs w:val="20"/>
                <w:lang w:eastAsia="en-US"/>
              </w:rPr>
              <w:t>a. Dependent Variable: Burnout</w:t>
            </w:r>
          </w:p>
        </w:tc>
      </w:tr>
      <w:tr w:rsidR="00164F32" w:rsidRPr="00B378AB" w14:paraId="0C9F0271" w14:textId="77777777" w:rsidTr="0093615D">
        <w:trPr>
          <w:trHeight w:val="135"/>
          <w:tblHeader/>
        </w:trPr>
        <w:tc>
          <w:tcPr>
            <w:tcW w:w="9407" w:type="dxa"/>
            <w:gridSpan w:val="7"/>
            <w:tcBorders>
              <w:top w:val="nil"/>
              <w:left w:val="nil"/>
              <w:bottom w:val="single" w:sz="8" w:space="0" w:color="auto"/>
              <w:right w:val="nil"/>
            </w:tcBorders>
            <w:shd w:val="clear" w:color="auto" w:fill="auto"/>
            <w:vAlign w:val="center"/>
            <w:hideMark/>
          </w:tcPr>
          <w:p w14:paraId="72F719A0" w14:textId="77777777" w:rsidR="00164F32" w:rsidRPr="00B378AB" w:rsidRDefault="00164F32" w:rsidP="0093615D">
            <w:pPr>
              <w:suppressAutoHyphens w:val="0"/>
              <w:rPr>
                <w:color w:val="000000"/>
                <w:sz w:val="20"/>
                <w:szCs w:val="20"/>
                <w:lang w:val="en-US" w:eastAsia="en-US"/>
              </w:rPr>
            </w:pPr>
            <w:r w:rsidRPr="00B378AB">
              <w:rPr>
                <w:color w:val="000000"/>
                <w:sz w:val="20"/>
                <w:szCs w:val="20"/>
                <w:lang w:eastAsia="en-US"/>
              </w:rPr>
              <w:t>b. Predictors: (Constant), Hardiness, Self Efficacy</w:t>
            </w:r>
          </w:p>
        </w:tc>
      </w:tr>
    </w:tbl>
    <w:p w14:paraId="4B2D7182" w14:textId="77777777" w:rsidR="00164F32" w:rsidRPr="00B378AB" w:rsidRDefault="00164F32" w:rsidP="00164F32">
      <w:pPr>
        <w:pStyle w:val="ListParagraph"/>
        <w:ind w:left="900"/>
        <w:jc w:val="center"/>
        <w:rPr>
          <w:sz w:val="20"/>
          <w:szCs w:val="20"/>
          <w:lang w:val="en-ID"/>
        </w:rPr>
      </w:pPr>
    </w:p>
    <w:p w14:paraId="29685481" w14:textId="77777777" w:rsidR="00164F32" w:rsidRDefault="00164F32" w:rsidP="00164F32">
      <w:pPr>
        <w:pStyle w:val="ListParagraph"/>
        <w:ind w:left="0" w:firstLine="270"/>
        <w:jc w:val="both"/>
        <w:rPr>
          <w:bCs/>
          <w:i/>
          <w:iCs/>
          <w:noProof/>
          <w:sz w:val="20"/>
        </w:rPr>
      </w:pPr>
      <w:r w:rsidRPr="001C7CEE">
        <w:rPr>
          <w:bCs/>
          <w:noProof/>
          <w:sz w:val="20"/>
        </w:rPr>
        <w:t>Hasil analisis one way Anova</w:t>
      </w:r>
      <w:bookmarkStart w:id="4" w:name="_Hlk193807556"/>
      <w:r w:rsidRPr="001C7CEE">
        <w:rPr>
          <w:bCs/>
          <w:noProof/>
          <w:sz w:val="20"/>
        </w:rPr>
        <w:t xml:space="preserve"> menunjukkan bahw</w:t>
      </w:r>
      <w:r>
        <w:rPr>
          <w:bCs/>
          <w:noProof/>
          <w:sz w:val="20"/>
        </w:rPr>
        <w:t xml:space="preserve">a </w:t>
      </w:r>
      <w:r w:rsidRPr="002A40D3">
        <w:rPr>
          <w:bCs/>
          <w:i/>
          <w:iCs/>
          <w:noProof/>
          <w:sz w:val="20"/>
        </w:rPr>
        <w:t>self-efficacy</w:t>
      </w:r>
      <w:r>
        <w:rPr>
          <w:bCs/>
          <w:noProof/>
          <w:sz w:val="20"/>
        </w:rPr>
        <w:t xml:space="preserve"> </w:t>
      </w:r>
      <w:r w:rsidRPr="001C7CEE">
        <w:rPr>
          <w:bCs/>
          <w:noProof/>
          <w:sz w:val="20"/>
        </w:rPr>
        <w:t>dan</w:t>
      </w:r>
      <w:r>
        <w:rPr>
          <w:bCs/>
          <w:noProof/>
          <w:sz w:val="20"/>
        </w:rPr>
        <w:t xml:space="preserve"> </w:t>
      </w:r>
      <w:r w:rsidRPr="002A40D3">
        <w:rPr>
          <w:bCs/>
          <w:i/>
          <w:iCs/>
          <w:noProof/>
          <w:sz w:val="20"/>
        </w:rPr>
        <w:t>hardiness</w:t>
      </w:r>
      <w:r>
        <w:rPr>
          <w:bCs/>
          <w:noProof/>
          <w:sz w:val="20"/>
        </w:rPr>
        <w:t xml:space="preserve"> </w:t>
      </w:r>
      <w:r w:rsidRPr="001C7CEE">
        <w:rPr>
          <w:bCs/>
          <w:noProof/>
          <w:sz w:val="20"/>
        </w:rPr>
        <w:t>secara simultan mempengaruhi</w:t>
      </w:r>
      <w:r>
        <w:rPr>
          <w:bCs/>
          <w:noProof/>
          <w:sz w:val="20"/>
        </w:rPr>
        <w:t xml:space="preserve"> </w:t>
      </w:r>
      <w:r w:rsidRPr="003B7C1B">
        <w:rPr>
          <w:bCs/>
          <w:i/>
          <w:iCs/>
          <w:noProof/>
          <w:sz w:val="20"/>
        </w:rPr>
        <w:t>burnout</w:t>
      </w:r>
      <w:r w:rsidRPr="001C7CEE">
        <w:rPr>
          <w:bCs/>
          <w:noProof/>
          <w:sz w:val="20"/>
        </w:rPr>
        <w:t xml:space="preserve"> </w:t>
      </w:r>
      <w:bookmarkEnd w:id="4"/>
      <w:r w:rsidRPr="001C7CEE">
        <w:rPr>
          <w:bCs/>
          <w:noProof/>
          <w:sz w:val="20"/>
        </w:rPr>
        <w:t>(</w:t>
      </w:r>
      <w:r w:rsidRPr="00A41159">
        <w:rPr>
          <w:bCs/>
          <w:i/>
          <w:iCs/>
          <w:noProof/>
          <w:sz w:val="20"/>
        </w:rPr>
        <w:t>F</w:t>
      </w:r>
      <w:r w:rsidRPr="001C7CEE">
        <w:rPr>
          <w:bCs/>
          <w:noProof/>
          <w:sz w:val="20"/>
        </w:rPr>
        <w:t>(3</w:t>
      </w:r>
      <w:r>
        <w:rPr>
          <w:bCs/>
          <w:noProof/>
          <w:sz w:val="20"/>
        </w:rPr>
        <w:t>,</w:t>
      </w:r>
      <w:r w:rsidRPr="001C7CEE">
        <w:rPr>
          <w:bCs/>
          <w:noProof/>
          <w:sz w:val="20"/>
        </w:rPr>
        <w:t>0</w:t>
      </w:r>
      <w:r>
        <w:rPr>
          <w:bCs/>
          <w:noProof/>
          <w:sz w:val="20"/>
        </w:rPr>
        <w:t>0</w:t>
      </w:r>
      <w:r w:rsidRPr="001C7CEE">
        <w:rPr>
          <w:bCs/>
          <w:noProof/>
          <w:sz w:val="20"/>
        </w:rPr>
        <w:t>) =</w:t>
      </w:r>
      <w:r>
        <w:rPr>
          <w:bCs/>
          <w:noProof/>
          <w:sz w:val="20"/>
        </w:rPr>
        <w:t xml:space="preserve"> 62,778</w:t>
      </w:r>
      <w:r w:rsidRPr="001C7CEE">
        <w:rPr>
          <w:bCs/>
          <w:noProof/>
          <w:sz w:val="20"/>
        </w:rPr>
        <w:t xml:space="preserve">; </w:t>
      </w:r>
      <w:r w:rsidRPr="00A41159">
        <w:rPr>
          <w:bCs/>
          <w:i/>
          <w:iCs/>
          <w:noProof/>
          <w:sz w:val="20"/>
        </w:rPr>
        <w:t>p</w:t>
      </w:r>
      <w:r w:rsidRPr="001C7CEE">
        <w:rPr>
          <w:bCs/>
          <w:noProof/>
          <w:sz w:val="20"/>
        </w:rPr>
        <w:t>&lt;</w:t>
      </w:r>
      <w:r>
        <w:rPr>
          <w:bCs/>
          <w:noProof/>
          <w:sz w:val="20"/>
        </w:rPr>
        <w:t>,</w:t>
      </w:r>
      <w:r w:rsidRPr="001C7CEE">
        <w:rPr>
          <w:bCs/>
          <w:noProof/>
          <w:sz w:val="20"/>
        </w:rPr>
        <w:t>00</w:t>
      </w:r>
      <w:r>
        <w:rPr>
          <w:bCs/>
          <w:noProof/>
          <w:sz w:val="20"/>
        </w:rPr>
        <w:t>1</w:t>
      </w:r>
      <w:r w:rsidRPr="001C7CEE">
        <w:rPr>
          <w:bCs/>
          <w:noProof/>
          <w:sz w:val="20"/>
        </w:rPr>
        <w:t xml:space="preserve">). </w:t>
      </w:r>
      <w:r>
        <w:rPr>
          <w:bCs/>
          <w:noProof/>
          <w:sz w:val="20"/>
        </w:rPr>
        <w:t xml:space="preserve">Artinya ditemukan bahwa </w:t>
      </w:r>
      <w:r w:rsidRPr="005300B1">
        <w:rPr>
          <w:bCs/>
          <w:i/>
          <w:iCs/>
          <w:noProof/>
          <w:sz w:val="20"/>
        </w:rPr>
        <w:t>self</w:t>
      </w:r>
      <w:r>
        <w:rPr>
          <w:bCs/>
          <w:i/>
          <w:iCs/>
          <w:noProof/>
          <w:sz w:val="20"/>
        </w:rPr>
        <w:t>-</w:t>
      </w:r>
      <w:r w:rsidRPr="005300B1">
        <w:rPr>
          <w:bCs/>
          <w:i/>
          <w:iCs/>
          <w:noProof/>
          <w:sz w:val="20"/>
        </w:rPr>
        <w:t>efficacy</w:t>
      </w:r>
      <w:r>
        <w:rPr>
          <w:bCs/>
          <w:noProof/>
          <w:sz w:val="20"/>
        </w:rPr>
        <w:t xml:space="preserve"> dapat menimbulkan dampak terhadap </w:t>
      </w:r>
      <w:r w:rsidRPr="005300B1">
        <w:rPr>
          <w:bCs/>
          <w:i/>
          <w:iCs/>
          <w:noProof/>
          <w:sz w:val="20"/>
        </w:rPr>
        <w:t>burnout</w:t>
      </w:r>
      <w:r>
        <w:rPr>
          <w:bCs/>
          <w:i/>
          <w:iCs/>
          <w:noProof/>
          <w:sz w:val="20"/>
        </w:rPr>
        <w:t>.</w:t>
      </w:r>
    </w:p>
    <w:p w14:paraId="5679D441" w14:textId="77777777" w:rsidR="00164F32" w:rsidRDefault="00164F32" w:rsidP="00164F32">
      <w:pPr>
        <w:pStyle w:val="ListParagraph"/>
        <w:ind w:left="900"/>
        <w:jc w:val="center"/>
        <w:rPr>
          <w:b/>
          <w:bCs/>
          <w:sz w:val="20"/>
          <w:szCs w:val="20"/>
          <w:lang w:val="en-ID"/>
        </w:rPr>
      </w:pPr>
      <w:r>
        <w:rPr>
          <w:b/>
          <w:bCs/>
          <w:sz w:val="20"/>
          <w:szCs w:val="20"/>
          <w:lang w:val="en-ID"/>
        </w:rPr>
        <w:t xml:space="preserve">Tabel 5. Uji </w:t>
      </w:r>
      <w:proofErr w:type="spellStart"/>
      <w:r>
        <w:rPr>
          <w:b/>
          <w:bCs/>
          <w:sz w:val="20"/>
          <w:szCs w:val="20"/>
          <w:lang w:val="en-ID"/>
        </w:rPr>
        <w:t>Koenfisien</w:t>
      </w:r>
      <w:proofErr w:type="spellEnd"/>
      <w:r>
        <w:rPr>
          <w:b/>
          <w:bCs/>
          <w:sz w:val="20"/>
          <w:szCs w:val="20"/>
          <w:lang w:val="en-ID"/>
        </w:rPr>
        <w:t xml:space="preserve"> </w:t>
      </w:r>
      <w:proofErr w:type="spellStart"/>
      <w:r>
        <w:rPr>
          <w:b/>
          <w:bCs/>
          <w:sz w:val="20"/>
          <w:szCs w:val="20"/>
          <w:lang w:val="en-ID"/>
        </w:rPr>
        <w:t>Determinasi</w:t>
      </w:r>
      <w:proofErr w:type="spellEnd"/>
    </w:p>
    <w:tbl>
      <w:tblPr>
        <w:tblW w:w="9358" w:type="dxa"/>
        <w:tblLook w:val="04A0" w:firstRow="1" w:lastRow="0" w:firstColumn="1" w:lastColumn="0" w:noHBand="0" w:noVBand="1"/>
      </w:tblPr>
      <w:tblGrid>
        <w:gridCol w:w="1294"/>
        <w:gridCol w:w="1294"/>
        <w:gridCol w:w="1294"/>
        <w:gridCol w:w="2535"/>
        <w:gridCol w:w="2941"/>
      </w:tblGrid>
      <w:tr w:rsidR="00164F32" w:rsidRPr="003F6DCD" w14:paraId="4FF9C209" w14:textId="77777777" w:rsidTr="0093615D">
        <w:trPr>
          <w:trHeight w:val="241"/>
        </w:trPr>
        <w:tc>
          <w:tcPr>
            <w:tcW w:w="9358" w:type="dxa"/>
            <w:gridSpan w:val="5"/>
            <w:tcBorders>
              <w:top w:val="single" w:sz="8" w:space="0" w:color="auto"/>
              <w:left w:val="nil"/>
              <w:bottom w:val="nil"/>
              <w:right w:val="nil"/>
            </w:tcBorders>
            <w:shd w:val="clear" w:color="auto" w:fill="auto"/>
            <w:vAlign w:val="center"/>
            <w:hideMark/>
          </w:tcPr>
          <w:p w14:paraId="1AD09BE8" w14:textId="77777777" w:rsidR="00164F32" w:rsidRPr="003F6DCD" w:rsidRDefault="00164F32" w:rsidP="0093615D">
            <w:pPr>
              <w:suppressAutoHyphens w:val="0"/>
              <w:jc w:val="center"/>
              <w:rPr>
                <w:b/>
                <w:bCs/>
                <w:color w:val="000000"/>
                <w:sz w:val="20"/>
                <w:szCs w:val="20"/>
                <w:lang w:val="en-US" w:eastAsia="en-US"/>
              </w:rPr>
            </w:pPr>
            <w:r w:rsidRPr="003F6DCD">
              <w:rPr>
                <w:b/>
                <w:bCs/>
                <w:color w:val="000000"/>
                <w:sz w:val="20"/>
                <w:szCs w:val="20"/>
                <w:lang w:eastAsia="en-US"/>
              </w:rPr>
              <w:t>Model Summary</w:t>
            </w:r>
            <w:r w:rsidRPr="003F6DCD">
              <w:rPr>
                <w:b/>
                <w:bCs/>
                <w:color w:val="000000"/>
                <w:sz w:val="20"/>
                <w:szCs w:val="20"/>
                <w:vertAlign w:val="superscript"/>
                <w:lang w:eastAsia="en-US"/>
              </w:rPr>
              <w:t>b</w:t>
            </w:r>
          </w:p>
        </w:tc>
      </w:tr>
      <w:tr w:rsidR="00164F32" w:rsidRPr="003F6DCD" w14:paraId="6BAA3159" w14:textId="77777777" w:rsidTr="0093615D">
        <w:trPr>
          <w:trHeight w:val="392"/>
        </w:trPr>
        <w:tc>
          <w:tcPr>
            <w:tcW w:w="1294" w:type="dxa"/>
            <w:tcBorders>
              <w:top w:val="nil"/>
              <w:left w:val="nil"/>
              <w:bottom w:val="single" w:sz="8" w:space="0" w:color="auto"/>
              <w:right w:val="nil"/>
            </w:tcBorders>
            <w:shd w:val="clear" w:color="auto" w:fill="auto"/>
            <w:vAlign w:val="center"/>
            <w:hideMark/>
          </w:tcPr>
          <w:p w14:paraId="3B95BA4C" w14:textId="77777777" w:rsidR="00164F32" w:rsidRPr="003F6DCD" w:rsidRDefault="00164F32" w:rsidP="0093615D">
            <w:pPr>
              <w:suppressAutoHyphens w:val="0"/>
              <w:jc w:val="center"/>
              <w:rPr>
                <w:b/>
                <w:bCs/>
                <w:color w:val="000000"/>
                <w:sz w:val="20"/>
                <w:szCs w:val="20"/>
                <w:lang w:val="en-US" w:eastAsia="en-US"/>
              </w:rPr>
            </w:pPr>
            <w:r w:rsidRPr="003F6DCD">
              <w:rPr>
                <w:b/>
                <w:bCs/>
                <w:color w:val="000000"/>
                <w:sz w:val="20"/>
                <w:szCs w:val="20"/>
                <w:lang w:eastAsia="en-US"/>
              </w:rPr>
              <w:t>Model</w:t>
            </w:r>
          </w:p>
        </w:tc>
        <w:tc>
          <w:tcPr>
            <w:tcW w:w="1294" w:type="dxa"/>
            <w:tcBorders>
              <w:top w:val="nil"/>
              <w:left w:val="nil"/>
              <w:bottom w:val="single" w:sz="8" w:space="0" w:color="auto"/>
              <w:right w:val="nil"/>
            </w:tcBorders>
            <w:shd w:val="clear" w:color="auto" w:fill="auto"/>
            <w:vAlign w:val="center"/>
            <w:hideMark/>
          </w:tcPr>
          <w:p w14:paraId="7A18C614" w14:textId="77777777" w:rsidR="00164F32" w:rsidRPr="003F6DCD" w:rsidRDefault="00164F32" w:rsidP="0093615D">
            <w:pPr>
              <w:suppressAutoHyphens w:val="0"/>
              <w:jc w:val="center"/>
              <w:rPr>
                <w:b/>
                <w:bCs/>
                <w:color w:val="000000"/>
                <w:sz w:val="20"/>
                <w:szCs w:val="20"/>
                <w:lang w:val="en-US" w:eastAsia="en-US"/>
              </w:rPr>
            </w:pPr>
            <w:r w:rsidRPr="003F6DCD">
              <w:rPr>
                <w:b/>
                <w:bCs/>
                <w:color w:val="000000"/>
                <w:sz w:val="20"/>
                <w:szCs w:val="20"/>
                <w:lang w:eastAsia="en-US"/>
              </w:rPr>
              <w:t>R</w:t>
            </w:r>
          </w:p>
        </w:tc>
        <w:tc>
          <w:tcPr>
            <w:tcW w:w="1294" w:type="dxa"/>
            <w:tcBorders>
              <w:top w:val="nil"/>
              <w:left w:val="nil"/>
              <w:bottom w:val="single" w:sz="8" w:space="0" w:color="auto"/>
              <w:right w:val="nil"/>
            </w:tcBorders>
            <w:shd w:val="clear" w:color="auto" w:fill="auto"/>
            <w:vAlign w:val="center"/>
            <w:hideMark/>
          </w:tcPr>
          <w:p w14:paraId="2373F09E" w14:textId="77777777" w:rsidR="00164F32" w:rsidRPr="003F6DCD" w:rsidRDefault="00164F32" w:rsidP="0093615D">
            <w:pPr>
              <w:suppressAutoHyphens w:val="0"/>
              <w:jc w:val="center"/>
              <w:rPr>
                <w:b/>
                <w:bCs/>
                <w:color w:val="000000"/>
                <w:sz w:val="20"/>
                <w:szCs w:val="20"/>
                <w:lang w:val="en-US" w:eastAsia="en-US"/>
              </w:rPr>
            </w:pPr>
            <w:r w:rsidRPr="003F6DCD">
              <w:rPr>
                <w:b/>
                <w:bCs/>
                <w:color w:val="000000"/>
                <w:sz w:val="20"/>
                <w:szCs w:val="20"/>
                <w:lang w:eastAsia="en-US"/>
              </w:rPr>
              <w:t>R Square</w:t>
            </w:r>
          </w:p>
        </w:tc>
        <w:tc>
          <w:tcPr>
            <w:tcW w:w="2535" w:type="dxa"/>
            <w:tcBorders>
              <w:top w:val="nil"/>
              <w:left w:val="nil"/>
              <w:bottom w:val="single" w:sz="8" w:space="0" w:color="auto"/>
              <w:right w:val="nil"/>
            </w:tcBorders>
            <w:shd w:val="clear" w:color="auto" w:fill="auto"/>
            <w:vAlign w:val="center"/>
            <w:hideMark/>
          </w:tcPr>
          <w:p w14:paraId="31E2A0E9" w14:textId="77777777" w:rsidR="00164F32" w:rsidRPr="003F6DCD" w:rsidRDefault="00164F32" w:rsidP="0093615D">
            <w:pPr>
              <w:suppressAutoHyphens w:val="0"/>
              <w:jc w:val="center"/>
              <w:rPr>
                <w:b/>
                <w:bCs/>
                <w:color w:val="000000"/>
                <w:sz w:val="20"/>
                <w:szCs w:val="20"/>
                <w:lang w:val="en-US" w:eastAsia="en-US"/>
              </w:rPr>
            </w:pPr>
            <w:r w:rsidRPr="003F6DCD">
              <w:rPr>
                <w:b/>
                <w:bCs/>
                <w:color w:val="000000"/>
                <w:sz w:val="20"/>
                <w:szCs w:val="20"/>
                <w:lang w:eastAsia="en-US"/>
              </w:rPr>
              <w:t>Adjusted R Square</w:t>
            </w:r>
          </w:p>
        </w:tc>
        <w:tc>
          <w:tcPr>
            <w:tcW w:w="2939" w:type="dxa"/>
            <w:tcBorders>
              <w:top w:val="nil"/>
              <w:left w:val="nil"/>
              <w:bottom w:val="single" w:sz="8" w:space="0" w:color="auto"/>
              <w:right w:val="nil"/>
            </w:tcBorders>
            <w:shd w:val="clear" w:color="auto" w:fill="auto"/>
            <w:vAlign w:val="center"/>
            <w:hideMark/>
          </w:tcPr>
          <w:p w14:paraId="5E43D75F" w14:textId="77777777" w:rsidR="00164F32" w:rsidRPr="003F6DCD" w:rsidRDefault="00164F32" w:rsidP="0093615D">
            <w:pPr>
              <w:suppressAutoHyphens w:val="0"/>
              <w:jc w:val="center"/>
              <w:rPr>
                <w:b/>
                <w:bCs/>
                <w:color w:val="000000"/>
                <w:sz w:val="20"/>
                <w:szCs w:val="20"/>
                <w:lang w:val="en-US" w:eastAsia="en-US"/>
              </w:rPr>
            </w:pPr>
            <w:r w:rsidRPr="003F6DCD">
              <w:rPr>
                <w:b/>
                <w:bCs/>
                <w:color w:val="000000"/>
                <w:sz w:val="20"/>
                <w:szCs w:val="20"/>
                <w:lang w:eastAsia="en-US"/>
              </w:rPr>
              <w:t>Std. Error of the Estimate</w:t>
            </w:r>
          </w:p>
        </w:tc>
      </w:tr>
      <w:tr w:rsidR="00164F32" w:rsidRPr="003F6DCD" w14:paraId="63DAF8F9" w14:textId="77777777" w:rsidTr="0093615D">
        <w:trPr>
          <w:trHeight w:val="392"/>
        </w:trPr>
        <w:tc>
          <w:tcPr>
            <w:tcW w:w="1294" w:type="dxa"/>
            <w:tcBorders>
              <w:top w:val="nil"/>
              <w:left w:val="nil"/>
              <w:bottom w:val="single" w:sz="8" w:space="0" w:color="auto"/>
              <w:right w:val="nil"/>
            </w:tcBorders>
            <w:shd w:val="clear" w:color="auto" w:fill="auto"/>
            <w:vAlign w:val="center"/>
            <w:hideMark/>
          </w:tcPr>
          <w:p w14:paraId="7B341B5D" w14:textId="77777777" w:rsidR="00164F32" w:rsidRPr="003F6DCD" w:rsidRDefault="00164F32" w:rsidP="0093615D">
            <w:pPr>
              <w:suppressAutoHyphens w:val="0"/>
              <w:jc w:val="right"/>
              <w:rPr>
                <w:color w:val="000000"/>
                <w:sz w:val="20"/>
                <w:szCs w:val="20"/>
                <w:lang w:val="en-US" w:eastAsia="en-US"/>
              </w:rPr>
            </w:pPr>
            <w:r w:rsidRPr="003F6DCD">
              <w:rPr>
                <w:color w:val="000000"/>
                <w:sz w:val="20"/>
                <w:szCs w:val="20"/>
                <w:lang w:eastAsia="en-US"/>
              </w:rPr>
              <w:t>1</w:t>
            </w:r>
          </w:p>
        </w:tc>
        <w:tc>
          <w:tcPr>
            <w:tcW w:w="1294" w:type="dxa"/>
            <w:tcBorders>
              <w:top w:val="nil"/>
              <w:left w:val="nil"/>
              <w:bottom w:val="single" w:sz="8" w:space="0" w:color="auto"/>
              <w:right w:val="nil"/>
            </w:tcBorders>
            <w:shd w:val="clear" w:color="auto" w:fill="auto"/>
            <w:vAlign w:val="center"/>
            <w:hideMark/>
          </w:tcPr>
          <w:p w14:paraId="190ABEB1" w14:textId="77777777" w:rsidR="00164F32" w:rsidRPr="003F6DCD" w:rsidRDefault="00164F32" w:rsidP="0093615D">
            <w:pPr>
              <w:suppressAutoHyphens w:val="0"/>
              <w:jc w:val="center"/>
              <w:rPr>
                <w:color w:val="000000"/>
                <w:sz w:val="20"/>
                <w:szCs w:val="20"/>
                <w:lang w:val="en-US" w:eastAsia="en-US"/>
              </w:rPr>
            </w:pPr>
            <w:r w:rsidRPr="003F6DCD">
              <w:rPr>
                <w:color w:val="000000"/>
                <w:sz w:val="20"/>
                <w:szCs w:val="20"/>
                <w:lang w:eastAsia="en-US"/>
              </w:rPr>
              <w:t>.665</w:t>
            </w:r>
            <w:r w:rsidRPr="003F6DCD">
              <w:rPr>
                <w:color w:val="000000"/>
                <w:sz w:val="20"/>
                <w:szCs w:val="20"/>
                <w:vertAlign w:val="superscript"/>
                <w:lang w:eastAsia="en-US"/>
              </w:rPr>
              <w:t>a</w:t>
            </w:r>
          </w:p>
        </w:tc>
        <w:tc>
          <w:tcPr>
            <w:tcW w:w="1294" w:type="dxa"/>
            <w:tcBorders>
              <w:top w:val="nil"/>
              <w:left w:val="nil"/>
              <w:bottom w:val="single" w:sz="8" w:space="0" w:color="auto"/>
              <w:right w:val="nil"/>
            </w:tcBorders>
            <w:shd w:val="clear" w:color="auto" w:fill="auto"/>
            <w:vAlign w:val="center"/>
            <w:hideMark/>
          </w:tcPr>
          <w:p w14:paraId="4C42422C" w14:textId="77777777" w:rsidR="00164F32" w:rsidRPr="003F6DCD" w:rsidRDefault="00164F32" w:rsidP="0093615D">
            <w:pPr>
              <w:suppressAutoHyphens w:val="0"/>
              <w:jc w:val="center"/>
              <w:rPr>
                <w:color w:val="000000"/>
                <w:sz w:val="20"/>
                <w:szCs w:val="20"/>
                <w:lang w:val="en-US" w:eastAsia="en-US"/>
              </w:rPr>
            </w:pPr>
            <w:bookmarkStart w:id="5" w:name="RANGE!H4"/>
            <w:r w:rsidRPr="003F6DCD">
              <w:rPr>
                <w:color w:val="000000"/>
                <w:sz w:val="20"/>
                <w:szCs w:val="20"/>
                <w:lang w:eastAsia="en-US"/>
              </w:rPr>
              <w:t>0.443</w:t>
            </w:r>
            <w:bookmarkEnd w:id="5"/>
          </w:p>
        </w:tc>
        <w:tc>
          <w:tcPr>
            <w:tcW w:w="2535" w:type="dxa"/>
            <w:tcBorders>
              <w:top w:val="nil"/>
              <w:left w:val="nil"/>
              <w:bottom w:val="single" w:sz="8" w:space="0" w:color="auto"/>
              <w:right w:val="nil"/>
            </w:tcBorders>
            <w:shd w:val="clear" w:color="auto" w:fill="auto"/>
            <w:vAlign w:val="center"/>
            <w:hideMark/>
          </w:tcPr>
          <w:p w14:paraId="24F182D4" w14:textId="77777777" w:rsidR="00164F32" w:rsidRPr="003F6DCD" w:rsidRDefault="00164F32" w:rsidP="0093615D">
            <w:pPr>
              <w:suppressAutoHyphens w:val="0"/>
              <w:jc w:val="center"/>
              <w:rPr>
                <w:color w:val="000000"/>
                <w:sz w:val="20"/>
                <w:szCs w:val="20"/>
                <w:lang w:val="en-US" w:eastAsia="en-US"/>
              </w:rPr>
            </w:pPr>
            <w:r w:rsidRPr="003F6DCD">
              <w:rPr>
                <w:color w:val="000000"/>
                <w:sz w:val="20"/>
                <w:szCs w:val="20"/>
                <w:lang w:eastAsia="en-US"/>
              </w:rPr>
              <w:t>0.436</w:t>
            </w:r>
          </w:p>
        </w:tc>
        <w:tc>
          <w:tcPr>
            <w:tcW w:w="2939" w:type="dxa"/>
            <w:tcBorders>
              <w:top w:val="nil"/>
              <w:left w:val="nil"/>
              <w:bottom w:val="single" w:sz="8" w:space="0" w:color="auto"/>
              <w:right w:val="nil"/>
            </w:tcBorders>
            <w:shd w:val="clear" w:color="auto" w:fill="auto"/>
            <w:vAlign w:val="center"/>
            <w:hideMark/>
          </w:tcPr>
          <w:p w14:paraId="6034C79F" w14:textId="77777777" w:rsidR="00164F32" w:rsidRPr="003F6DCD" w:rsidRDefault="00164F32" w:rsidP="0093615D">
            <w:pPr>
              <w:suppressAutoHyphens w:val="0"/>
              <w:jc w:val="center"/>
              <w:rPr>
                <w:color w:val="000000"/>
                <w:sz w:val="20"/>
                <w:szCs w:val="20"/>
                <w:lang w:val="en-US" w:eastAsia="en-US"/>
              </w:rPr>
            </w:pPr>
            <w:r w:rsidRPr="003F6DCD">
              <w:rPr>
                <w:color w:val="000000"/>
                <w:sz w:val="20"/>
                <w:szCs w:val="20"/>
                <w:lang w:eastAsia="en-US"/>
              </w:rPr>
              <w:t>5.859</w:t>
            </w:r>
          </w:p>
        </w:tc>
      </w:tr>
      <w:tr w:rsidR="00164F32" w:rsidRPr="003F6DCD" w14:paraId="0A91813F" w14:textId="77777777" w:rsidTr="0093615D">
        <w:trPr>
          <w:trHeight w:val="302"/>
        </w:trPr>
        <w:tc>
          <w:tcPr>
            <w:tcW w:w="9358" w:type="dxa"/>
            <w:gridSpan w:val="5"/>
            <w:tcBorders>
              <w:top w:val="single" w:sz="8" w:space="0" w:color="auto"/>
              <w:left w:val="nil"/>
              <w:bottom w:val="nil"/>
              <w:right w:val="nil"/>
            </w:tcBorders>
            <w:shd w:val="clear" w:color="auto" w:fill="auto"/>
            <w:vAlign w:val="center"/>
            <w:hideMark/>
          </w:tcPr>
          <w:p w14:paraId="628E5CF8" w14:textId="77777777" w:rsidR="00164F32" w:rsidRPr="003F6DCD" w:rsidRDefault="00164F32" w:rsidP="0093615D">
            <w:pPr>
              <w:suppressAutoHyphens w:val="0"/>
              <w:rPr>
                <w:color w:val="000000"/>
                <w:sz w:val="20"/>
                <w:szCs w:val="20"/>
                <w:lang w:val="en-US" w:eastAsia="en-US"/>
              </w:rPr>
            </w:pPr>
            <w:r w:rsidRPr="003F6DCD">
              <w:rPr>
                <w:color w:val="000000"/>
                <w:sz w:val="20"/>
                <w:szCs w:val="20"/>
                <w:lang w:eastAsia="en-US"/>
              </w:rPr>
              <w:t>a. Predictors: (Constant), Hardiness, Self Efficacy</w:t>
            </w:r>
          </w:p>
        </w:tc>
      </w:tr>
      <w:tr w:rsidR="00164F32" w:rsidRPr="003F6DCD" w14:paraId="31836F45" w14:textId="77777777" w:rsidTr="0093615D">
        <w:trPr>
          <w:trHeight w:val="287"/>
        </w:trPr>
        <w:tc>
          <w:tcPr>
            <w:tcW w:w="9358" w:type="dxa"/>
            <w:gridSpan w:val="5"/>
            <w:tcBorders>
              <w:top w:val="nil"/>
              <w:left w:val="nil"/>
              <w:bottom w:val="single" w:sz="8" w:space="0" w:color="auto"/>
              <w:right w:val="nil"/>
            </w:tcBorders>
            <w:shd w:val="clear" w:color="auto" w:fill="auto"/>
            <w:vAlign w:val="center"/>
            <w:hideMark/>
          </w:tcPr>
          <w:p w14:paraId="0B17F7A0" w14:textId="77777777" w:rsidR="00164F32" w:rsidRPr="003F6DCD" w:rsidRDefault="00164F32" w:rsidP="0093615D">
            <w:pPr>
              <w:suppressAutoHyphens w:val="0"/>
              <w:rPr>
                <w:color w:val="000000"/>
                <w:sz w:val="20"/>
                <w:szCs w:val="20"/>
                <w:lang w:val="en-US" w:eastAsia="en-US"/>
              </w:rPr>
            </w:pPr>
            <w:r w:rsidRPr="003F6DCD">
              <w:rPr>
                <w:color w:val="000000"/>
                <w:sz w:val="20"/>
                <w:szCs w:val="20"/>
                <w:lang w:eastAsia="en-US"/>
              </w:rPr>
              <w:t>b. Dependent Variable: Burnout</w:t>
            </w:r>
          </w:p>
        </w:tc>
      </w:tr>
    </w:tbl>
    <w:p w14:paraId="1A50821C" w14:textId="77777777" w:rsidR="00164F32" w:rsidRDefault="00164F32" w:rsidP="00164F32">
      <w:pPr>
        <w:pStyle w:val="ListParagraph"/>
        <w:ind w:left="900"/>
        <w:jc w:val="center"/>
        <w:rPr>
          <w:sz w:val="20"/>
          <w:szCs w:val="20"/>
          <w:lang w:val="en-ID"/>
        </w:rPr>
      </w:pPr>
    </w:p>
    <w:p w14:paraId="1D9C300F" w14:textId="77777777" w:rsidR="00164F32" w:rsidRPr="00282146" w:rsidRDefault="00164F32" w:rsidP="00164F32">
      <w:pPr>
        <w:pStyle w:val="ListParagraph"/>
        <w:tabs>
          <w:tab w:val="left" w:pos="6570"/>
        </w:tabs>
        <w:ind w:left="0" w:firstLine="270"/>
        <w:jc w:val="both"/>
        <w:rPr>
          <w:bCs/>
          <w:i/>
          <w:iCs/>
          <w:noProof/>
          <w:sz w:val="20"/>
        </w:rPr>
      </w:pPr>
      <w:r>
        <w:rPr>
          <w:bCs/>
          <w:noProof/>
          <w:sz w:val="20"/>
        </w:rPr>
        <w:t xml:space="preserve">Tabel uji diatas menunjukkan hasil uji regresi linier berganda bahwa </w:t>
      </w:r>
      <w:r w:rsidRPr="00A41159">
        <w:rPr>
          <w:bCs/>
          <w:i/>
          <w:iCs/>
          <w:noProof/>
          <w:sz w:val="20"/>
        </w:rPr>
        <w:t xml:space="preserve">self-efficacy </w:t>
      </w:r>
      <w:r>
        <w:rPr>
          <w:bCs/>
          <w:noProof/>
          <w:sz w:val="20"/>
        </w:rPr>
        <w:t xml:space="preserve">dan </w:t>
      </w:r>
      <w:r w:rsidRPr="00A41159">
        <w:rPr>
          <w:bCs/>
          <w:i/>
          <w:iCs/>
          <w:noProof/>
          <w:sz w:val="20"/>
        </w:rPr>
        <w:t>hardiness</w:t>
      </w:r>
      <w:r>
        <w:rPr>
          <w:bCs/>
          <w:noProof/>
          <w:sz w:val="20"/>
        </w:rPr>
        <w:t xml:space="preserve"> bersama-sama menyumbangkan nilai efektif  sebesar 44</w:t>
      </w:r>
      <w:r w:rsidRPr="00D52ED1">
        <w:rPr>
          <w:bCs/>
          <w:noProof/>
          <w:sz w:val="20"/>
        </w:rPr>
        <w:t>,</w:t>
      </w:r>
      <w:r>
        <w:rPr>
          <w:bCs/>
          <w:noProof/>
          <w:sz w:val="20"/>
        </w:rPr>
        <w:t>3</w:t>
      </w:r>
      <w:r w:rsidRPr="00D52ED1">
        <w:rPr>
          <w:bCs/>
          <w:noProof/>
          <w:sz w:val="20"/>
        </w:rPr>
        <w:t>%</w:t>
      </w:r>
      <w:r>
        <w:rPr>
          <w:bCs/>
          <w:noProof/>
          <w:sz w:val="20"/>
        </w:rPr>
        <w:t xml:space="preserve"> terhadap </w:t>
      </w:r>
      <w:r w:rsidRPr="002A40D3">
        <w:rPr>
          <w:bCs/>
          <w:i/>
          <w:iCs/>
          <w:noProof/>
          <w:sz w:val="20"/>
        </w:rPr>
        <w:t>burnout</w:t>
      </w:r>
      <w:r>
        <w:rPr>
          <w:bCs/>
          <w:noProof/>
          <w:sz w:val="20"/>
        </w:rPr>
        <w:t xml:space="preserve"> (</w:t>
      </w:r>
      <w:r w:rsidRPr="00A41159">
        <w:rPr>
          <w:bCs/>
          <w:i/>
          <w:iCs/>
          <w:noProof/>
          <w:sz w:val="20"/>
        </w:rPr>
        <w:t>R</w:t>
      </w:r>
      <w:r w:rsidRPr="00A41159">
        <w:rPr>
          <w:bCs/>
          <w:i/>
          <w:iCs/>
          <w:noProof/>
          <w:sz w:val="20"/>
          <w:vertAlign w:val="superscript"/>
        </w:rPr>
        <w:t>2</w:t>
      </w:r>
      <w:r>
        <w:rPr>
          <w:bCs/>
          <w:noProof/>
          <w:sz w:val="20"/>
        </w:rPr>
        <w:t xml:space="preserve"> = </w:t>
      </w:r>
      <w:r w:rsidRPr="00D52ED1">
        <w:rPr>
          <w:bCs/>
          <w:noProof/>
          <w:sz w:val="20"/>
        </w:rPr>
        <w:t>.</w:t>
      </w:r>
      <w:r>
        <w:rPr>
          <w:bCs/>
          <w:noProof/>
          <w:sz w:val="20"/>
        </w:rPr>
        <w:t xml:space="preserve">443) dan </w:t>
      </w:r>
      <w:r w:rsidRPr="000C1229">
        <w:rPr>
          <w:bCs/>
          <w:noProof/>
          <w:sz w:val="20"/>
        </w:rPr>
        <w:t xml:space="preserve">55,7% </w:t>
      </w:r>
      <w:r>
        <w:rPr>
          <w:bCs/>
          <w:noProof/>
          <w:sz w:val="20"/>
        </w:rPr>
        <w:t>sumbangan efektif lainnya disebabkan oleh variabel lain.</w:t>
      </w:r>
    </w:p>
    <w:p w14:paraId="347A64CD" w14:textId="77777777" w:rsidR="00164F32" w:rsidRDefault="00164F32" w:rsidP="00164F32">
      <w:pPr>
        <w:pStyle w:val="ListParagraph"/>
        <w:ind w:left="0" w:firstLine="270"/>
        <w:jc w:val="both"/>
        <w:rPr>
          <w:bCs/>
          <w:i/>
          <w:iCs/>
          <w:noProof/>
          <w:sz w:val="20"/>
        </w:rPr>
      </w:pPr>
    </w:p>
    <w:p w14:paraId="6AD132CD" w14:textId="77777777" w:rsidR="00164F32" w:rsidRDefault="00164F32" w:rsidP="00164F32">
      <w:pPr>
        <w:pStyle w:val="ListParagraph"/>
        <w:ind w:left="900"/>
        <w:jc w:val="center"/>
        <w:rPr>
          <w:b/>
          <w:bCs/>
          <w:sz w:val="20"/>
          <w:szCs w:val="20"/>
          <w:lang w:val="en-ID"/>
        </w:rPr>
      </w:pPr>
      <w:r>
        <w:rPr>
          <w:b/>
          <w:bCs/>
          <w:sz w:val="20"/>
          <w:szCs w:val="20"/>
          <w:lang w:val="en-ID"/>
        </w:rPr>
        <w:t xml:space="preserve">Tabel 6. Uji </w:t>
      </w:r>
      <w:proofErr w:type="spellStart"/>
      <w:r>
        <w:rPr>
          <w:b/>
          <w:bCs/>
          <w:sz w:val="20"/>
          <w:szCs w:val="20"/>
          <w:lang w:val="en-ID"/>
        </w:rPr>
        <w:t>Parsial</w:t>
      </w:r>
      <w:proofErr w:type="spellEnd"/>
      <w:r>
        <w:rPr>
          <w:b/>
          <w:bCs/>
          <w:sz w:val="20"/>
          <w:szCs w:val="20"/>
          <w:lang w:val="en-ID"/>
        </w:rPr>
        <w:t xml:space="preserve"> (Uji T)</w:t>
      </w:r>
    </w:p>
    <w:tbl>
      <w:tblPr>
        <w:tblW w:w="9364" w:type="dxa"/>
        <w:tblLook w:val="04A0" w:firstRow="1" w:lastRow="0" w:firstColumn="1" w:lastColumn="0" w:noHBand="0" w:noVBand="1"/>
      </w:tblPr>
      <w:tblGrid>
        <w:gridCol w:w="1063"/>
        <w:gridCol w:w="1158"/>
        <w:gridCol w:w="1443"/>
        <w:gridCol w:w="2431"/>
        <w:gridCol w:w="1443"/>
        <w:gridCol w:w="911"/>
        <w:gridCol w:w="915"/>
      </w:tblGrid>
      <w:tr w:rsidR="00164F32" w:rsidRPr="003876A2" w14:paraId="118C2653" w14:textId="77777777" w:rsidTr="0093615D">
        <w:trPr>
          <w:trHeight w:val="320"/>
        </w:trPr>
        <w:tc>
          <w:tcPr>
            <w:tcW w:w="9364" w:type="dxa"/>
            <w:gridSpan w:val="7"/>
            <w:tcBorders>
              <w:top w:val="single" w:sz="8" w:space="0" w:color="auto"/>
              <w:left w:val="nil"/>
              <w:bottom w:val="nil"/>
              <w:right w:val="nil"/>
            </w:tcBorders>
            <w:shd w:val="clear" w:color="auto" w:fill="auto"/>
            <w:vAlign w:val="center"/>
            <w:hideMark/>
          </w:tcPr>
          <w:p w14:paraId="7696C839" w14:textId="77777777" w:rsidR="00164F32" w:rsidRPr="003876A2" w:rsidRDefault="00164F32" w:rsidP="0093615D">
            <w:pPr>
              <w:suppressAutoHyphens w:val="0"/>
              <w:jc w:val="center"/>
              <w:rPr>
                <w:b/>
                <w:bCs/>
                <w:color w:val="000000"/>
                <w:sz w:val="20"/>
                <w:szCs w:val="20"/>
                <w:lang w:val="en-US" w:eastAsia="en-US"/>
              </w:rPr>
            </w:pPr>
            <w:r w:rsidRPr="003876A2">
              <w:rPr>
                <w:b/>
                <w:bCs/>
                <w:color w:val="000000"/>
                <w:sz w:val="20"/>
                <w:szCs w:val="20"/>
                <w:lang w:eastAsia="en-US"/>
              </w:rPr>
              <w:t>Coefficients</w:t>
            </w:r>
            <w:r w:rsidRPr="003876A2">
              <w:rPr>
                <w:b/>
                <w:bCs/>
                <w:color w:val="000000"/>
                <w:sz w:val="20"/>
                <w:szCs w:val="20"/>
                <w:vertAlign w:val="superscript"/>
                <w:lang w:eastAsia="en-US"/>
              </w:rPr>
              <w:t>a</w:t>
            </w:r>
          </w:p>
        </w:tc>
      </w:tr>
      <w:tr w:rsidR="00164F32" w:rsidRPr="003876A2" w14:paraId="0C718698" w14:textId="77777777" w:rsidTr="0093615D">
        <w:trPr>
          <w:trHeight w:val="518"/>
        </w:trPr>
        <w:tc>
          <w:tcPr>
            <w:tcW w:w="1063" w:type="dxa"/>
            <w:tcBorders>
              <w:top w:val="nil"/>
              <w:left w:val="nil"/>
              <w:bottom w:val="nil"/>
              <w:right w:val="nil"/>
            </w:tcBorders>
            <w:shd w:val="clear" w:color="auto" w:fill="auto"/>
            <w:vAlign w:val="center"/>
            <w:hideMark/>
          </w:tcPr>
          <w:p w14:paraId="48A6FC1E" w14:textId="77777777" w:rsidR="00164F32" w:rsidRPr="003876A2" w:rsidRDefault="00164F32" w:rsidP="0093615D">
            <w:pPr>
              <w:suppressAutoHyphens w:val="0"/>
              <w:jc w:val="center"/>
              <w:rPr>
                <w:b/>
                <w:bCs/>
                <w:color w:val="000000"/>
                <w:sz w:val="20"/>
                <w:szCs w:val="20"/>
                <w:lang w:val="en-US" w:eastAsia="en-US"/>
              </w:rPr>
            </w:pPr>
          </w:p>
        </w:tc>
        <w:tc>
          <w:tcPr>
            <w:tcW w:w="1158" w:type="dxa"/>
            <w:tcBorders>
              <w:top w:val="nil"/>
              <w:left w:val="nil"/>
              <w:bottom w:val="nil"/>
              <w:right w:val="nil"/>
            </w:tcBorders>
            <w:shd w:val="clear" w:color="auto" w:fill="auto"/>
            <w:vAlign w:val="center"/>
            <w:hideMark/>
          </w:tcPr>
          <w:p w14:paraId="4922ED0E" w14:textId="77777777" w:rsidR="00164F32" w:rsidRPr="003876A2" w:rsidRDefault="00164F32" w:rsidP="0093615D">
            <w:pPr>
              <w:suppressAutoHyphens w:val="0"/>
              <w:rPr>
                <w:sz w:val="20"/>
                <w:szCs w:val="20"/>
                <w:lang w:val="en-US" w:eastAsia="en-US"/>
              </w:rPr>
            </w:pPr>
          </w:p>
        </w:tc>
        <w:tc>
          <w:tcPr>
            <w:tcW w:w="3874" w:type="dxa"/>
            <w:gridSpan w:val="2"/>
            <w:tcBorders>
              <w:top w:val="nil"/>
              <w:left w:val="nil"/>
              <w:bottom w:val="nil"/>
              <w:right w:val="nil"/>
            </w:tcBorders>
            <w:shd w:val="clear" w:color="auto" w:fill="auto"/>
            <w:vAlign w:val="center"/>
            <w:hideMark/>
          </w:tcPr>
          <w:p w14:paraId="5BED09FA" w14:textId="77777777" w:rsidR="00164F32" w:rsidRPr="003876A2" w:rsidRDefault="00164F32" w:rsidP="0093615D">
            <w:pPr>
              <w:suppressAutoHyphens w:val="0"/>
              <w:jc w:val="center"/>
              <w:rPr>
                <w:color w:val="000000"/>
                <w:sz w:val="20"/>
                <w:szCs w:val="20"/>
                <w:lang w:val="en-US" w:eastAsia="en-US"/>
              </w:rPr>
            </w:pPr>
            <w:r w:rsidRPr="003876A2">
              <w:rPr>
                <w:color w:val="000000"/>
                <w:sz w:val="20"/>
                <w:szCs w:val="20"/>
                <w:lang w:eastAsia="en-US"/>
              </w:rPr>
              <w:t>Unstandardized Coefficients</w:t>
            </w:r>
          </w:p>
        </w:tc>
        <w:tc>
          <w:tcPr>
            <w:tcW w:w="1443" w:type="dxa"/>
            <w:tcBorders>
              <w:top w:val="nil"/>
              <w:left w:val="nil"/>
              <w:bottom w:val="nil"/>
              <w:right w:val="nil"/>
            </w:tcBorders>
            <w:shd w:val="clear" w:color="auto" w:fill="auto"/>
            <w:vAlign w:val="center"/>
            <w:hideMark/>
          </w:tcPr>
          <w:p w14:paraId="2FA49822" w14:textId="77777777" w:rsidR="00164F32" w:rsidRPr="003876A2" w:rsidRDefault="00164F32" w:rsidP="0093615D">
            <w:pPr>
              <w:suppressAutoHyphens w:val="0"/>
              <w:jc w:val="center"/>
              <w:rPr>
                <w:color w:val="000000"/>
                <w:sz w:val="20"/>
                <w:szCs w:val="20"/>
                <w:lang w:val="en-US" w:eastAsia="en-US"/>
              </w:rPr>
            </w:pPr>
            <w:r w:rsidRPr="003876A2">
              <w:rPr>
                <w:color w:val="000000"/>
                <w:sz w:val="20"/>
                <w:szCs w:val="20"/>
                <w:lang w:eastAsia="en-US"/>
              </w:rPr>
              <w:t>Standardized Coefficients</w:t>
            </w:r>
          </w:p>
        </w:tc>
        <w:tc>
          <w:tcPr>
            <w:tcW w:w="911" w:type="dxa"/>
            <w:tcBorders>
              <w:top w:val="nil"/>
              <w:left w:val="nil"/>
              <w:bottom w:val="nil"/>
              <w:right w:val="nil"/>
            </w:tcBorders>
            <w:shd w:val="clear" w:color="auto" w:fill="auto"/>
            <w:vAlign w:val="center"/>
            <w:hideMark/>
          </w:tcPr>
          <w:p w14:paraId="586D21CC" w14:textId="77777777" w:rsidR="00164F32" w:rsidRPr="003876A2" w:rsidRDefault="00164F32" w:rsidP="0093615D">
            <w:pPr>
              <w:suppressAutoHyphens w:val="0"/>
              <w:jc w:val="center"/>
              <w:rPr>
                <w:color w:val="000000"/>
                <w:sz w:val="20"/>
                <w:szCs w:val="20"/>
                <w:lang w:val="en-US" w:eastAsia="en-US"/>
              </w:rPr>
            </w:pPr>
          </w:p>
        </w:tc>
        <w:tc>
          <w:tcPr>
            <w:tcW w:w="911" w:type="dxa"/>
            <w:tcBorders>
              <w:top w:val="nil"/>
              <w:left w:val="nil"/>
              <w:bottom w:val="nil"/>
              <w:right w:val="nil"/>
            </w:tcBorders>
            <w:shd w:val="clear" w:color="auto" w:fill="auto"/>
            <w:vAlign w:val="center"/>
            <w:hideMark/>
          </w:tcPr>
          <w:p w14:paraId="6DB679F4" w14:textId="77777777" w:rsidR="00164F32" w:rsidRPr="003876A2" w:rsidRDefault="00164F32" w:rsidP="0093615D">
            <w:pPr>
              <w:suppressAutoHyphens w:val="0"/>
              <w:rPr>
                <w:sz w:val="20"/>
                <w:szCs w:val="20"/>
                <w:lang w:val="en-US" w:eastAsia="en-US"/>
              </w:rPr>
            </w:pPr>
          </w:p>
        </w:tc>
      </w:tr>
      <w:tr w:rsidR="00164F32" w:rsidRPr="003876A2" w14:paraId="7926D82B" w14:textId="77777777" w:rsidTr="0093615D">
        <w:trPr>
          <w:trHeight w:val="80"/>
        </w:trPr>
        <w:tc>
          <w:tcPr>
            <w:tcW w:w="1063" w:type="dxa"/>
            <w:tcBorders>
              <w:top w:val="nil"/>
              <w:left w:val="nil"/>
              <w:bottom w:val="single" w:sz="8" w:space="0" w:color="auto"/>
              <w:right w:val="nil"/>
            </w:tcBorders>
            <w:shd w:val="clear" w:color="auto" w:fill="auto"/>
            <w:vAlign w:val="center"/>
            <w:hideMark/>
          </w:tcPr>
          <w:p w14:paraId="7A453FEB" w14:textId="77777777" w:rsidR="00164F32" w:rsidRPr="003876A2" w:rsidRDefault="00164F32" w:rsidP="0093615D">
            <w:pPr>
              <w:suppressAutoHyphens w:val="0"/>
              <w:jc w:val="center"/>
              <w:rPr>
                <w:color w:val="000000"/>
                <w:sz w:val="20"/>
                <w:szCs w:val="20"/>
                <w:lang w:val="en-US" w:eastAsia="en-US"/>
              </w:rPr>
            </w:pPr>
            <w:r w:rsidRPr="003876A2">
              <w:rPr>
                <w:color w:val="000000"/>
                <w:sz w:val="20"/>
                <w:szCs w:val="20"/>
                <w:lang w:eastAsia="en-US"/>
              </w:rPr>
              <w:t>Model</w:t>
            </w:r>
          </w:p>
        </w:tc>
        <w:tc>
          <w:tcPr>
            <w:tcW w:w="1158" w:type="dxa"/>
            <w:tcBorders>
              <w:top w:val="nil"/>
              <w:left w:val="nil"/>
              <w:bottom w:val="single" w:sz="8" w:space="0" w:color="auto"/>
              <w:right w:val="nil"/>
            </w:tcBorders>
            <w:shd w:val="clear" w:color="auto" w:fill="auto"/>
            <w:vAlign w:val="center"/>
            <w:hideMark/>
          </w:tcPr>
          <w:p w14:paraId="4DB21E3F" w14:textId="77777777" w:rsidR="00164F32" w:rsidRPr="003876A2" w:rsidRDefault="00164F32" w:rsidP="0093615D">
            <w:pPr>
              <w:suppressAutoHyphens w:val="0"/>
              <w:rPr>
                <w:color w:val="000000"/>
                <w:sz w:val="20"/>
                <w:szCs w:val="20"/>
                <w:lang w:val="en-US" w:eastAsia="en-US"/>
              </w:rPr>
            </w:pPr>
            <w:r w:rsidRPr="003876A2">
              <w:rPr>
                <w:color w:val="000000"/>
                <w:sz w:val="20"/>
                <w:szCs w:val="20"/>
                <w:lang w:eastAsia="en-US"/>
              </w:rPr>
              <w:t> </w:t>
            </w:r>
          </w:p>
        </w:tc>
        <w:tc>
          <w:tcPr>
            <w:tcW w:w="1443" w:type="dxa"/>
            <w:tcBorders>
              <w:top w:val="nil"/>
              <w:left w:val="nil"/>
              <w:bottom w:val="single" w:sz="8" w:space="0" w:color="auto"/>
              <w:right w:val="nil"/>
            </w:tcBorders>
            <w:shd w:val="clear" w:color="auto" w:fill="auto"/>
            <w:vAlign w:val="center"/>
            <w:hideMark/>
          </w:tcPr>
          <w:p w14:paraId="453F24BD" w14:textId="77777777" w:rsidR="00164F32" w:rsidRPr="003876A2" w:rsidRDefault="00164F32" w:rsidP="0093615D">
            <w:pPr>
              <w:suppressAutoHyphens w:val="0"/>
              <w:jc w:val="center"/>
              <w:rPr>
                <w:color w:val="000000"/>
                <w:sz w:val="20"/>
                <w:szCs w:val="20"/>
                <w:lang w:val="en-US" w:eastAsia="en-US"/>
              </w:rPr>
            </w:pPr>
            <w:r w:rsidRPr="003876A2">
              <w:rPr>
                <w:color w:val="000000"/>
                <w:sz w:val="20"/>
                <w:szCs w:val="20"/>
                <w:lang w:eastAsia="en-US"/>
              </w:rPr>
              <w:t>B</w:t>
            </w:r>
          </w:p>
        </w:tc>
        <w:tc>
          <w:tcPr>
            <w:tcW w:w="2431" w:type="dxa"/>
            <w:tcBorders>
              <w:top w:val="nil"/>
              <w:left w:val="nil"/>
              <w:bottom w:val="single" w:sz="8" w:space="0" w:color="auto"/>
              <w:right w:val="nil"/>
            </w:tcBorders>
            <w:shd w:val="clear" w:color="auto" w:fill="auto"/>
            <w:vAlign w:val="center"/>
            <w:hideMark/>
          </w:tcPr>
          <w:p w14:paraId="227135F0" w14:textId="77777777" w:rsidR="00164F32" w:rsidRPr="003876A2" w:rsidRDefault="00164F32" w:rsidP="0093615D">
            <w:pPr>
              <w:suppressAutoHyphens w:val="0"/>
              <w:jc w:val="center"/>
              <w:rPr>
                <w:color w:val="000000"/>
                <w:sz w:val="20"/>
                <w:szCs w:val="20"/>
                <w:lang w:val="en-US" w:eastAsia="en-US"/>
              </w:rPr>
            </w:pPr>
            <w:r w:rsidRPr="003876A2">
              <w:rPr>
                <w:color w:val="000000"/>
                <w:sz w:val="20"/>
                <w:szCs w:val="20"/>
                <w:lang w:eastAsia="en-US"/>
              </w:rPr>
              <w:t>Std. Error</w:t>
            </w:r>
          </w:p>
        </w:tc>
        <w:tc>
          <w:tcPr>
            <w:tcW w:w="1443" w:type="dxa"/>
            <w:tcBorders>
              <w:top w:val="nil"/>
              <w:left w:val="nil"/>
              <w:bottom w:val="single" w:sz="8" w:space="0" w:color="auto"/>
              <w:right w:val="nil"/>
            </w:tcBorders>
            <w:shd w:val="clear" w:color="auto" w:fill="auto"/>
            <w:vAlign w:val="center"/>
            <w:hideMark/>
          </w:tcPr>
          <w:p w14:paraId="6C2EF268" w14:textId="77777777" w:rsidR="00164F32" w:rsidRPr="003876A2" w:rsidRDefault="00164F32" w:rsidP="0093615D">
            <w:pPr>
              <w:suppressAutoHyphens w:val="0"/>
              <w:jc w:val="center"/>
              <w:rPr>
                <w:color w:val="000000"/>
                <w:sz w:val="20"/>
                <w:szCs w:val="20"/>
                <w:lang w:val="en-US" w:eastAsia="en-US"/>
              </w:rPr>
            </w:pPr>
            <w:r w:rsidRPr="003876A2">
              <w:rPr>
                <w:color w:val="000000"/>
                <w:sz w:val="20"/>
                <w:szCs w:val="20"/>
                <w:lang w:eastAsia="en-US"/>
              </w:rPr>
              <w:t>Beta</w:t>
            </w:r>
          </w:p>
        </w:tc>
        <w:tc>
          <w:tcPr>
            <w:tcW w:w="911" w:type="dxa"/>
            <w:tcBorders>
              <w:top w:val="nil"/>
              <w:left w:val="nil"/>
              <w:bottom w:val="single" w:sz="8" w:space="0" w:color="auto"/>
              <w:right w:val="nil"/>
            </w:tcBorders>
            <w:shd w:val="clear" w:color="auto" w:fill="auto"/>
            <w:vAlign w:val="center"/>
            <w:hideMark/>
          </w:tcPr>
          <w:p w14:paraId="60165ECA" w14:textId="77777777" w:rsidR="00164F32" w:rsidRPr="003876A2" w:rsidRDefault="00164F32" w:rsidP="0093615D">
            <w:pPr>
              <w:suppressAutoHyphens w:val="0"/>
              <w:jc w:val="center"/>
              <w:rPr>
                <w:color w:val="000000"/>
                <w:sz w:val="20"/>
                <w:szCs w:val="20"/>
                <w:lang w:val="en-US" w:eastAsia="en-US"/>
              </w:rPr>
            </w:pPr>
            <w:r w:rsidRPr="003876A2">
              <w:rPr>
                <w:color w:val="000000"/>
                <w:sz w:val="20"/>
                <w:szCs w:val="20"/>
                <w:lang w:eastAsia="en-US"/>
              </w:rPr>
              <w:t>t</w:t>
            </w:r>
          </w:p>
        </w:tc>
        <w:tc>
          <w:tcPr>
            <w:tcW w:w="911" w:type="dxa"/>
            <w:tcBorders>
              <w:top w:val="nil"/>
              <w:left w:val="nil"/>
              <w:bottom w:val="single" w:sz="8" w:space="0" w:color="auto"/>
              <w:right w:val="nil"/>
            </w:tcBorders>
            <w:shd w:val="clear" w:color="auto" w:fill="auto"/>
            <w:vAlign w:val="center"/>
            <w:hideMark/>
          </w:tcPr>
          <w:p w14:paraId="553F5182" w14:textId="77777777" w:rsidR="00164F32" w:rsidRPr="003876A2" w:rsidRDefault="00164F32" w:rsidP="0093615D">
            <w:pPr>
              <w:suppressAutoHyphens w:val="0"/>
              <w:jc w:val="center"/>
              <w:rPr>
                <w:color w:val="000000"/>
                <w:sz w:val="20"/>
                <w:szCs w:val="20"/>
                <w:lang w:val="en-US" w:eastAsia="en-US"/>
              </w:rPr>
            </w:pPr>
            <w:r w:rsidRPr="003876A2">
              <w:rPr>
                <w:color w:val="000000"/>
                <w:sz w:val="20"/>
                <w:szCs w:val="20"/>
                <w:lang w:eastAsia="en-US"/>
              </w:rPr>
              <w:t>Sig.</w:t>
            </w:r>
          </w:p>
        </w:tc>
      </w:tr>
      <w:tr w:rsidR="00164F32" w:rsidRPr="003876A2" w14:paraId="6833B7A1" w14:textId="77777777" w:rsidTr="0093615D">
        <w:trPr>
          <w:trHeight w:val="305"/>
        </w:trPr>
        <w:tc>
          <w:tcPr>
            <w:tcW w:w="1063" w:type="dxa"/>
            <w:tcBorders>
              <w:top w:val="nil"/>
              <w:left w:val="nil"/>
              <w:bottom w:val="nil"/>
              <w:right w:val="nil"/>
            </w:tcBorders>
            <w:shd w:val="clear" w:color="auto" w:fill="auto"/>
            <w:vAlign w:val="center"/>
            <w:hideMark/>
          </w:tcPr>
          <w:p w14:paraId="623FD1B2" w14:textId="77777777" w:rsidR="00164F32" w:rsidRPr="003876A2" w:rsidRDefault="00164F32" w:rsidP="0093615D">
            <w:pPr>
              <w:suppressAutoHyphens w:val="0"/>
              <w:jc w:val="right"/>
              <w:rPr>
                <w:color w:val="000000"/>
                <w:sz w:val="20"/>
                <w:szCs w:val="20"/>
                <w:lang w:val="en-US" w:eastAsia="en-US"/>
              </w:rPr>
            </w:pPr>
            <w:r w:rsidRPr="003876A2">
              <w:rPr>
                <w:color w:val="000000"/>
                <w:sz w:val="20"/>
                <w:szCs w:val="20"/>
                <w:lang w:eastAsia="en-US"/>
              </w:rPr>
              <w:t>1</w:t>
            </w:r>
          </w:p>
        </w:tc>
        <w:tc>
          <w:tcPr>
            <w:tcW w:w="1158" w:type="dxa"/>
            <w:tcBorders>
              <w:top w:val="nil"/>
              <w:left w:val="nil"/>
              <w:bottom w:val="nil"/>
              <w:right w:val="nil"/>
            </w:tcBorders>
            <w:shd w:val="clear" w:color="auto" w:fill="auto"/>
            <w:vAlign w:val="center"/>
            <w:hideMark/>
          </w:tcPr>
          <w:p w14:paraId="455C7F0B" w14:textId="77777777" w:rsidR="00164F32" w:rsidRPr="003876A2" w:rsidRDefault="00164F32" w:rsidP="0093615D">
            <w:pPr>
              <w:suppressAutoHyphens w:val="0"/>
              <w:rPr>
                <w:color w:val="000000"/>
                <w:sz w:val="20"/>
                <w:szCs w:val="20"/>
                <w:lang w:val="en-US" w:eastAsia="en-US"/>
              </w:rPr>
            </w:pPr>
            <w:r w:rsidRPr="003876A2">
              <w:rPr>
                <w:color w:val="000000"/>
                <w:sz w:val="20"/>
                <w:szCs w:val="20"/>
                <w:lang w:eastAsia="en-US"/>
              </w:rPr>
              <w:t>(Constant)</w:t>
            </w:r>
          </w:p>
        </w:tc>
        <w:tc>
          <w:tcPr>
            <w:tcW w:w="1443" w:type="dxa"/>
            <w:tcBorders>
              <w:top w:val="nil"/>
              <w:left w:val="nil"/>
              <w:bottom w:val="nil"/>
              <w:right w:val="nil"/>
            </w:tcBorders>
            <w:shd w:val="clear" w:color="auto" w:fill="auto"/>
            <w:vAlign w:val="center"/>
            <w:hideMark/>
          </w:tcPr>
          <w:p w14:paraId="0882999F" w14:textId="77777777" w:rsidR="00164F32" w:rsidRPr="003876A2" w:rsidRDefault="00164F32" w:rsidP="0093615D">
            <w:pPr>
              <w:suppressAutoHyphens w:val="0"/>
              <w:jc w:val="right"/>
              <w:rPr>
                <w:color w:val="000000"/>
                <w:sz w:val="20"/>
                <w:szCs w:val="20"/>
                <w:lang w:val="en-US" w:eastAsia="en-US"/>
              </w:rPr>
            </w:pPr>
            <w:r w:rsidRPr="003876A2">
              <w:rPr>
                <w:color w:val="000000"/>
                <w:sz w:val="20"/>
                <w:szCs w:val="20"/>
                <w:lang w:eastAsia="en-US"/>
              </w:rPr>
              <w:t>151.806</w:t>
            </w:r>
          </w:p>
        </w:tc>
        <w:tc>
          <w:tcPr>
            <w:tcW w:w="2431" w:type="dxa"/>
            <w:tcBorders>
              <w:top w:val="nil"/>
              <w:left w:val="nil"/>
              <w:bottom w:val="nil"/>
              <w:right w:val="nil"/>
            </w:tcBorders>
            <w:shd w:val="clear" w:color="auto" w:fill="auto"/>
            <w:vAlign w:val="center"/>
            <w:hideMark/>
          </w:tcPr>
          <w:p w14:paraId="154C2D53" w14:textId="77777777" w:rsidR="00164F32" w:rsidRPr="003876A2" w:rsidRDefault="00164F32" w:rsidP="0093615D">
            <w:pPr>
              <w:suppressAutoHyphens w:val="0"/>
              <w:jc w:val="right"/>
              <w:rPr>
                <w:color w:val="000000"/>
                <w:sz w:val="20"/>
                <w:szCs w:val="20"/>
                <w:lang w:val="en-US" w:eastAsia="en-US"/>
              </w:rPr>
            </w:pPr>
            <w:r w:rsidRPr="003876A2">
              <w:rPr>
                <w:color w:val="000000"/>
                <w:sz w:val="20"/>
                <w:szCs w:val="20"/>
                <w:lang w:eastAsia="en-US"/>
              </w:rPr>
              <w:t>7.79</w:t>
            </w:r>
          </w:p>
        </w:tc>
        <w:tc>
          <w:tcPr>
            <w:tcW w:w="1443" w:type="dxa"/>
            <w:tcBorders>
              <w:top w:val="nil"/>
              <w:left w:val="nil"/>
              <w:bottom w:val="nil"/>
              <w:right w:val="nil"/>
            </w:tcBorders>
            <w:shd w:val="clear" w:color="auto" w:fill="auto"/>
            <w:vAlign w:val="center"/>
            <w:hideMark/>
          </w:tcPr>
          <w:p w14:paraId="26738459" w14:textId="77777777" w:rsidR="00164F32" w:rsidRPr="003876A2" w:rsidRDefault="00164F32" w:rsidP="0093615D">
            <w:pPr>
              <w:suppressAutoHyphens w:val="0"/>
              <w:jc w:val="right"/>
              <w:rPr>
                <w:color w:val="000000"/>
                <w:sz w:val="20"/>
                <w:szCs w:val="20"/>
                <w:lang w:val="en-US" w:eastAsia="en-US"/>
              </w:rPr>
            </w:pPr>
          </w:p>
        </w:tc>
        <w:tc>
          <w:tcPr>
            <w:tcW w:w="911" w:type="dxa"/>
            <w:tcBorders>
              <w:top w:val="nil"/>
              <w:left w:val="nil"/>
              <w:bottom w:val="nil"/>
              <w:right w:val="nil"/>
            </w:tcBorders>
            <w:shd w:val="clear" w:color="auto" w:fill="auto"/>
            <w:vAlign w:val="center"/>
            <w:hideMark/>
          </w:tcPr>
          <w:p w14:paraId="38A910D7" w14:textId="77777777" w:rsidR="00164F32" w:rsidRPr="003876A2" w:rsidRDefault="00164F32" w:rsidP="0093615D">
            <w:pPr>
              <w:suppressAutoHyphens w:val="0"/>
              <w:jc w:val="right"/>
              <w:rPr>
                <w:color w:val="000000"/>
                <w:sz w:val="20"/>
                <w:szCs w:val="20"/>
                <w:lang w:val="en-US" w:eastAsia="en-US"/>
              </w:rPr>
            </w:pPr>
            <w:r w:rsidRPr="003876A2">
              <w:rPr>
                <w:color w:val="000000"/>
                <w:sz w:val="20"/>
                <w:szCs w:val="20"/>
                <w:lang w:eastAsia="en-US"/>
              </w:rPr>
              <w:t>19.488</w:t>
            </w:r>
          </w:p>
        </w:tc>
        <w:tc>
          <w:tcPr>
            <w:tcW w:w="911" w:type="dxa"/>
            <w:tcBorders>
              <w:top w:val="nil"/>
              <w:left w:val="nil"/>
              <w:bottom w:val="nil"/>
              <w:right w:val="nil"/>
            </w:tcBorders>
            <w:shd w:val="clear" w:color="auto" w:fill="auto"/>
            <w:vAlign w:val="center"/>
            <w:hideMark/>
          </w:tcPr>
          <w:p w14:paraId="48F7DF06" w14:textId="77777777" w:rsidR="00164F32" w:rsidRPr="003876A2" w:rsidRDefault="00164F32" w:rsidP="0093615D">
            <w:pPr>
              <w:suppressAutoHyphens w:val="0"/>
              <w:jc w:val="right"/>
              <w:rPr>
                <w:color w:val="000000"/>
                <w:sz w:val="20"/>
                <w:szCs w:val="20"/>
                <w:lang w:val="en-US" w:eastAsia="en-US"/>
              </w:rPr>
            </w:pPr>
            <w:bookmarkStart w:id="6" w:name="RANGE!G23"/>
            <w:r w:rsidRPr="003876A2">
              <w:rPr>
                <w:color w:val="000000"/>
                <w:sz w:val="20"/>
                <w:szCs w:val="20"/>
                <w:lang w:eastAsia="en-US"/>
              </w:rPr>
              <w:t>&lt;.001</w:t>
            </w:r>
            <w:bookmarkEnd w:id="6"/>
          </w:p>
        </w:tc>
      </w:tr>
      <w:tr w:rsidR="00164F32" w:rsidRPr="003876A2" w14:paraId="70460514" w14:textId="77777777" w:rsidTr="0093615D">
        <w:trPr>
          <w:trHeight w:val="305"/>
        </w:trPr>
        <w:tc>
          <w:tcPr>
            <w:tcW w:w="1063" w:type="dxa"/>
            <w:tcBorders>
              <w:top w:val="nil"/>
              <w:left w:val="nil"/>
              <w:bottom w:val="nil"/>
              <w:right w:val="nil"/>
            </w:tcBorders>
            <w:shd w:val="clear" w:color="auto" w:fill="auto"/>
            <w:vAlign w:val="center"/>
            <w:hideMark/>
          </w:tcPr>
          <w:p w14:paraId="23187C26" w14:textId="77777777" w:rsidR="00164F32" w:rsidRPr="003876A2" w:rsidRDefault="00164F32" w:rsidP="0093615D">
            <w:pPr>
              <w:suppressAutoHyphens w:val="0"/>
              <w:jc w:val="right"/>
              <w:rPr>
                <w:color w:val="000000"/>
                <w:sz w:val="20"/>
                <w:szCs w:val="20"/>
                <w:lang w:val="en-US" w:eastAsia="en-US"/>
              </w:rPr>
            </w:pPr>
          </w:p>
        </w:tc>
        <w:tc>
          <w:tcPr>
            <w:tcW w:w="1158" w:type="dxa"/>
            <w:tcBorders>
              <w:top w:val="nil"/>
              <w:left w:val="nil"/>
              <w:bottom w:val="nil"/>
              <w:right w:val="nil"/>
            </w:tcBorders>
            <w:shd w:val="clear" w:color="auto" w:fill="auto"/>
            <w:vAlign w:val="center"/>
            <w:hideMark/>
          </w:tcPr>
          <w:p w14:paraId="7D5F7D6A" w14:textId="77777777" w:rsidR="00164F32" w:rsidRPr="003876A2" w:rsidRDefault="00164F32" w:rsidP="0093615D">
            <w:pPr>
              <w:suppressAutoHyphens w:val="0"/>
              <w:rPr>
                <w:i/>
                <w:iCs/>
                <w:color w:val="000000"/>
                <w:sz w:val="20"/>
                <w:szCs w:val="20"/>
                <w:lang w:val="en-US" w:eastAsia="en-US"/>
              </w:rPr>
            </w:pPr>
            <w:r w:rsidRPr="003876A2">
              <w:rPr>
                <w:i/>
                <w:iCs/>
                <w:color w:val="000000"/>
                <w:sz w:val="20"/>
                <w:szCs w:val="20"/>
                <w:lang w:eastAsia="en-US"/>
              </w:rPr>
              <w:t>Self Efficacy</w:t>
            </w:r>
          </w:p>
        </w:tc>
        <w:tc>
          <w:tcPr>
            <w:tcW w:w="1443" w:type="dxa"/>
            <w:tcBorders>
              <w:top w:val="nil"/>
              <w:left w:val="nil"/>
              <w:bottom w:val="nil"/>
              <w:right w:val="nil"/>
            </w:tcBorders>
            <w:shd w:val="clear" w:color="auto" w:fill="auto"/>
            <w:vAlign w:val="center"/>
            <w:hideMark/>
          </w:tcPr>
          <w:p w14:paraId="535B53E0" w14:textId="77777777" w:rsidR="00164F32" w:rsidRPr="003876A2" w:rsidRDefault="00164F32" w:rsidP="0093615D">
            <w:pPr>
              <w:suppressAutoHyphens w:val="0"/>
              <w:jc w:val="right"/>
              <w:rPr>
                <w:color w:val="000000"/>
                <w:sz w:val="20"/>
                <w:szCs w:val="20"/>
                <w:lang w:val="en-US" w:eastAsia="en-US"/>
              </w:rPr>
            </w:pPr>
            <w:r w:rsidRPr="003876A2">
              <w:rPr>
                <w:color w:val="000000"/>
                <w:sz w:val="20"/>
                <w:szCs w:val="20"/>
                <w:lang w:eastAsia="en-US"/>
              </w:rPr>
              <w:t>-0.634</w:t>
            </w:r>
          </w:p>
        </w:tc>
        <w:tc>
          <w:tcPr>
            <w:tcW w:w="2431" w:type="dxa"/>
            <w:tcBorders>
              <w:top w:val="nil"/>
              <w:left w:val="nil"/>
              <w:bottom w:val="nil"/>
              <w:right w:val="nil"/>
            </w:tcBorders>
            <w:shd w:val="clear" w:color="auto" w:fill="auto"/>
            <w:vAlign w:val="center"/>
            <w:hideMark/>
          </w:tcPr>
          <w:p w14:paraId="71ADA8B1" w14:textId="77777777" w:rsidR="00164F32" w:rsidRPr="003876A2" w:rsidRDefault="00164F32" w:rsidP="0093615D">
            <w:pPr>
              <w:suppressAutoHyphens w:val="0"/>
              <w:jc w:val="right"/>
              <w:rPr>
                <w:color w:val="000000"/>
                <w:sz w:val="20"/>
                <w:szCs w:val="20"/>
                <w:lang w:val="en-US" w:eastAsia="en-US"/>
              </w:rPr>
            </w:pPr>
            <w:r w:rsidRPr="003876A2">
              <w:rPr>
                <w:color w:val="000000"/>
                <w:sz w:val="20"/>
                <w:szCs w:val="20"/>
                <w:lang w:eastAsia="en-US"/>
              </w:rPr>
              <w:t>0.074</w:t>
            </w:r>
          </w:p>
        </w:tc>
        <w:tc>
          <w:tcPr>
            <w:tcW w:w="1443" w:type="dxa"/>
            <w:tcBorders>
              <w:top w:val="nil"/>
              <w:left w:val="nil"/>
              <w:bottom w:val="nil"/>
              <w:right w:val="nil"/>
            </w:tcBorders>
            <w:shd w:val="clear" w:color="auto" w:fill="auto"/>
            <w:vAlign w:val="center"/>
            <w:hideMark/>
          </w:tcPr>
          <w:p w14:paraId="2E2D72DB" w14:textId="77777777" w:rsidR="00164F32" w:rsidRPr="003876A2" w:rsidRDefault="00164F32" w:rsidP="0093615D">
            <w:pPr>
              <w:suppressAutoHyphens w:val="0"/>
              <w:jc w:val="right"/>
              <w:rPr>
                <w:color w:val="000000"/>
                <w:sz w:val="20"/>
                <w:szCs w:val="20"/>
                <w:lang w:val="en-US" w:eastAsia="en-US"/>
              </w:rPr>
            </w:pPr>
            <w:r w:rsidRPr="003876A2">
              <w:rPr>
                <w:color w:val="000000"/>
                <w:sz w:val="20"/>
                <w:szCs w:val="20"/>
                <w:lang w:eastAsia="en-US"/>
              </w:rPr>
              <w:t>-0.563</w:t>
            </w:r>
          </w:p>
        </w:tc>
        <w:tc>
          <w:tcPr>
            <w:tcW w:w="911" w:type="dxa"/>
            <w:tcBorders>
              <w:top w:val="nil"/>
              <w:left w:val="nil"/>
              <w:bottom w:val="nil"/>
              <w:right w:val="nil"/>
            </w:tcBorders>
            <w:shd w:val="clear" w:color="auto" w:fill="auto"/>
            <w:vAlign w:val="center"/>
            <w:hideMark/>
          </w:tcPr>
          <w:p w14:paraId="209C0C69" w14:textId="77777777" w:rsidR="00164F32" w:rsidRPr="003876A2" w:rsidRDefault="00164F32" w:rsidP="0093615D">
            <w:pPr>
              <w:suppressAutoHyphens w:val="0"/>
              <w:jc w:val="right"/>
              <w:rPr>
                <w:color w:val="000000"/>
                <w:sz w:val="20"/>
                <w:szCs w:val="20"/>
                <w:lang w:val="en-US" w:eastAsia="en-US"/>
              </w:rPr>
            </w:pPr>
            <w:bookmarkStart w:id="7" w:name="RANGE!F24"/>
            <w:r w:rsidRPr="003876A2">
              <w:rPr>
                <w:color w:val="000000"/>
                <w:sz w:val="20"/>
                <w:szCs w:val="20"/>
                <w:lang w:eastAsia="en-US"/>
              </w:rPr>
              <w:t>-8.609</w:t>
            </w:r>
            <w:bookmarkEnd w:id="7"/>
          </w:p>
        </w:tc>
        <w:tc>
          <w:tcPr>
            <w:tcW w:w="911" w:type="dxa"/>
            <w:tcBorders>
              <w:top w:val="nil"/>
              <w:left w:val="nil"/>
              <w:bottom w:val="nil"/>
              <w:right w:val="nil"/>
            </w:tcBorders>
            <w:shd w:val="clear" w:color="auto" w:fill="auto"/>
            <w:vAlign w:val="center"/>
            <w:hideMark/>
          </w:tcPr>
          <w:p w14:paraId="1D94CB40" w14:textId="77777777" w:rsidR="00164F32" w:rsidRPr="003876A2" w:rsidRDefault="00164F32" w:rsidP="0093615D">
            <w:pPr>
              <w:suppressAutoHyphens w:val="0"/>
              <w:jc w:val="right"/>
              <w:rPr>
                <w:color w:val="000000"/>
                <w:sz w:val="20"/>
                <w:szCs w:val="20"/>
                <w:lang w:val="en-US" w:eastAsia="en-US"/>
              </w:rPr>
            </w:pPr>
            <w:bookmarkStart w:id="8" w:name="RANGE!G24"/>
            <w:r w:rsidRPr="003876A2">
              <w:rPr>
                <w:color w:val="000000"/>
                <w:sz w:val="20"/>
                <w:szCs w:val="20"/>
                <w:lang w:eastAsia="en-US"/>
              </w:rPr>
              <w:t>&lt;.001</w:t>
            </w:r>
            <w:bookmarkEnd w:id="8"/>
          </w:p>
        </w:tc>
      </w:tr>
      <w:tr w:rsidR="00164F32" w:rsidRPr="003876A2" w14:paraId="23762AF0" w14:textId="77777777" w:rsidTr="0093615D">
        <w:trPr>
          <w:trHeight w:val="320"/>
        </w:trPr>
        <w:tc>
          <w:tcPr>
            <w:tcW w:w="1063" w:type="dxa"/>
            <w:tcBorders>
              <w:top w:val="nil"/>
              <w:left w:val="nil"/>
              <w:bottom w:val="single" w:sz="8" w:space="0" w:color="auto"/>
              <w:right w:val="nil"/>
            </w:tcBorders>
            <w:shd w:val="clear" w:color="auto" w:fill="auto"/>
            <w:vAlign w:val="center"/>
            <w:hideMark/>
          </w:tcPr>
          <w:p w14:paraId="493DBE43" w14:textId="77777777" w:rsidR="00164F32" w:rsidRPr="003876A2" w:rsidRDefault="00164F32" w:rsidP="0093615D">
            <w:pPr>
              <w:suppressAutoHyphens w:val="0"/>
              <w:rPr>
                <w:color w:val="000000"/>
                <w:sz w:val="20"/>
                <w:szCs w:val="20"/>
                <w:lang w:val="en-US" w:eastAsia="en-US"/>
              </w:rPr>
            </w:pPr>
            <w:r w:rsidRPr="003876A2">
              <w:rPr>
                <w:color w:val="000000"/>
                <w:sz w:val="20"/>
                <w:szCs w:val="20"/>
                <w:lang w:eastAsia="en-US"/>
              </w:rPr>
              <w:t> </w:t>
            </w:r>
          </w:p>
        </w:tc>
        <w:tc>
          <w:tcPr>
            <w:tcW w:w="1158" w:type="dxa"/>
            <w:tcBorders>
              <w:top w:val="nil"/>
              <w:left w:val="nil"/>
              <w:bottom w:val="single" w:sz="8" w:space="0" w:color="auto"/>
              <w:right w:val="nil"/>
            </w:tcBorders>
            <w:shd w:val="clear" w:color="auto" w:fill="auto"/>
            <w:vAlign w:val="center"/>
            <w:hideMark/>
          </w:tcPr>
          <w:p w14:paraId="60B8DCB1" w14:textId="77777777" w:rsidR="00164F32" w:rsidRPr="003876A2" w:rsidRDefault="00164F32" w:rsidP="0093615D">
            <w:pPr>
              <w:suppressAutoHyphens w:val="0"/>
              <w:rPr>
                <w:i/>
                <w:iCs/>
                <w:color w:val="000000"/>
                <w:sz w:val="20"/>
                <w:szCs w:val="20"/>
                <w:lang w:val="en-US" w:eastAsia="en-US"/>
              </w:rPr>
            </w:pPr>
            <w:r w:rsidRPr="003876A2">
              <w:rPr>
                <w:i/>
                <w:iCs/>
                <w:color w:val="000000"/>
                <w:sz w:val="20"/>
                <w:szCs w:val="20"/>
                <w:lang w:eastAsia="en-US"/>
              </w:rPr>
              <w:t>Hardiness</w:t>
            </w:r>
          </w:p>
        </w:tc>
        <w:tc>
          <w:tcPr>
            <w:tcW w:w="1443" w:type="dxa"/>
            <w:tcBorders>
              <w:top w:val="nil"/>
              <w:left w:val="nil"/>
              <w:bottom w:val="single" w:sz="8" w:space="0" w:color="auto"/>
              <w:right w:val="nil"/>
            </w:tcBorders>
            <w:shd w:val="clear" w:color="auto" w:fill="auto"/>
            <w:vAlign w:val="center"/>
            <w:hideMark/>
          </w:tcPr>
          <w:p w14:paraId="2EF74FAA" w14:textId="77777777" w:rsidR="00164F32" w:rsidRPr="003876A2" w:rsidRDefault="00164F32" w:rsidP="0093615D">
            <w:pPr>
              <w:suppressAutoHyphens w:val="0"/>
              <w:jc w:val="right"/>
              <w:rPr>
                <w:color w:val="000000"/>
                <w:sz w:val="20"/>
                <w:szCs w:val="20"/>
                <w:lang w:val="en-US" w:eastAsia="en-US"/>
              </w:rPr>
            </w:pPr>
            <w:r w:rsidRPr="003876A2">
              <w:rPr>
                <w:color w:val="000000"/>
                <w:sz w:val="20"/>
                <w:szCs w:val="20"/>
                <w:lang w:eastAsia="en-US"/>
              </w:rPr>
              <w:t>-0.37</w:t>
            </w:r>
          </w:p>
        </w:tc>
        <w:tc>
          <w:tcPr>
            <w:tcW w:w="2431" w:type="dxa"/>
            <w:tcBorders>
              <w:top w:val="nil"/>
              <w:left w:val="nil"/>
              <w:bottom w:val="single" w:sz="8" w:space="0" w:color="auto"/>
              <w:right w:val="nil"/>
            </w:tcBorders>
            <w:shd w:val="clear" w:color="auto" w:fill="auto"/>
            <w:vAlign w:val="center"/>
            <w:hideMark/>
          </w:tcPr>
          <w:p w14:paraId="60B7ECAC" w14:textId="77777777" w:rsidR="00164F32" w:rsidRPr="003876A2" w:rsidRDefault="00164F32" w:rsidP="0093615D">
            <w:pPr>
              <w:suppressAutoHyphens w:val="0"/>
              <w:jc w:val="right"/>
              <w:rPr>
                <w:color w:val="000000"/>
                <w:sz w:val="20"/>
                <w:szCs w:val="20"/>
                <w:lang w:val="en-US" w:eastAsia="en-US"/>
              </w:rPr>
            </w:pPr>
            <w:r w:rsidRPr="003876A2">
              <w:rPr>
                <w:color w:val="000000"/>
                <w:sz w:val="20"/>
                <w:szCs w:val="20"/>
                <w:lang w:eastAsia="en-US"/>
              </w:rPr>
              <w:t>0.128</w:t>
            </w:r>
          </w:p>
        </w:tc>
        <w:tc>
          <w:tcPr>
            <w:tcW w:w="1443" w:type="dxa"/>
            <w:tcBorders>
              <w:top w:val="nil"/>
              <w:left w:val="nil"/>
              <w:bottom w:val="single" w:sz="8" w:space="0" w:color="auto"/>
              <w:right w:val="nil"/>
            </w:tcBorders>
            <w:shd w:val="clear" w:color="auto" w:fill="auto"/>
            <w:vAlign w:val="center"/>
            <w:hideMark/>
          </w:tcPr>
          <w:p w14:paraId="0AFF5A01" w14:textId="77777777" w:rsidR="00164F32" w:rsidRPr="003876A2" w:rsidRDefault="00164F32" w:rsidP="0093615D">
            <w:pPr>
              <w:suppressAutoHyphens w:val="0"/>
              <w:jc w:val="right"/>
              <w:rPr>
                <w:color w:val="000000"/>
                <w:sz w:val="20"/>
                <w:szCs w:val="20"/>
                <w:lang w:val="en-US" w:eastAsia="en-US"/>
              </w:rPr>
            </w:pPr>
            <w:r w:rsidRPr="003876A2">
              <w:rPr>
                <w:color w:val="000000"/>
                <w:sz w:val="20"/>
                <w:szCs w:val="20"/>
                <w:lang w:eastAsia="en-US"/>
              </w:rPr>
              <w:t>-0.19</w:t>
            </w:r>
          </w:p>
        </w:tc>
        <w:tc>
          <w:tcPr>
            <w:tcW w:w="911" w:type="dxa"/>
            <w:tcBorders>
              <w:top w:val="nil"/>
              <w:left w:val="nil"/>
              <w:bottom w:val="single" w:sz="8" w:space="0" w:color="auto"/>
              <w:right w:val="nil"/>
            </w:tcBorders>
            <w:shd w:val="clear" w:color="auto" w:fill="auto"/>
            <w:vAlign w:val="center"/>
            <w:hideMark/>
          </w:tcPr>
          <w:p w14:paraId="012C91D6" w14:textId="77777777" w:rsidR="00164F32" w:rsidRPr="003876A2" w:rsidRDefault="00164F32" w:rsidP="0093615D">
            <w:pPr>
              <w:suppressAutoHyphens w:val="0"/>
              <w:jc w:val="right"/>
              <w:rPr>
                <w:color w:val="000000"/>
                <w:sz w:val="20"/>
                <w:szCs w:val="20"/>
                <w:lang w:val="en-US" w:eastAsia="en-US"/>
              </w:rPr>
            </w:pPr>
            <w:r w:rsidRPr="003876A2">
              <w:rPr>
                <w:color w:val="000000"/>
                <w:sz w:val="20"/>
                <w:szCs w:val="20"/>
                <w:lang w:eastAsia="en-US"/>
              </w:rPr>
              <w:t>-2.9</w:t>
            </w:r>
          </w:p>
        </w:tc>
        <w:tc>
          <w:tcPr>
            <w:tcW w:w="911" w:type="dxa"/>
            <w:tcBorders>
              <w:top w:val="nil"/>
              <w:left w:val="nil"/>
              <w:bottom w:val="single" w:sz="8" w:space="0" w:color="auto"/>
              <w:right w:val="nil"/>
            </w:tcBorders>
            <w:shd w:val="clear" w:color="auto" w:fill="auto"/>
            <w:vAlign w:val="center"/>
            <w:hideMark/>
          </w:tcPr>
          <w:p w14:paraId="25E37E6F" w14:textId="77777777" w:rsidR="00164F32" w:rsidRPr="003876A2" w:rsidRDefault="00164F32" w:rsidP="0093615D">
            <w:pPr>
              <w:suppressAutoHyphens w:val="0"/>
              <w:jc w:val="right"/>
              <w:rPr>
                <w:color w:val="000000"/>
                <w:sz w:val="20"/>
                <w:szCs w:val="20"/>
                <w:lang w:val="en-US" w:eastAsia="en-US"/>
              </w:rPr>
            </w:pPr>
            <w:r w:rsidRPr="003876A2">
              <w:rPr>
                <w:color w:val="000000"/>
                <w:sz w:val="20"/>
                <w:szCs w:val="20"/>
                <w:lang w:eastAsia="en-US"/>
              </w:rPr>
              <w:t>0.004</w:t>
            </w:r>
          </w:p>
        </w:tc>
      </w:tr>
      <w:tr w:rsidR="00164F32" w:rsidRPr="003876A2" w14:paraId="245283E5" w14:textId="77777777" w:rsidTr="0093615D">
        <w:trPr>
          <w:trHeight w:val="320"/>
        </w:trPr>
        <w:tc>
          <w:tcPr>
            <w:tcW w:w="9364" w:type="dxa"/>
            <w:gridSpan w:val="7"/>
            <w:tcBorders>
              <w:top w:val="single" w:sz="8" w:space="0" w:color="auto"/>
              <w:left w:val="nil"/>
              <w:bottom w:val="single" w:sz="8" w:space="0" w:color="auto"/>
              <w:right w:val="nil"/>
            </w:tcBorders>
            <w:shd w:val="clear" w:color="auto" w:fill="auto"/>
            <w:vAlign w:val="center"/>
            <w:hideMark/>
          </w:tcPr>
          <w:p w14:paraId="075A0A87" w14:textId="77777777" w:rsidR="00164F32" w:rsidRPr="003876A2" w:rsidRDefault="00164F32" w:rsidP="0093615D">
            <w:pPr>
              <w:suppressAutoHyphens w:val="0"/>
              <w:rPr>
                <w:color w:val="000000"/>
                <w:sz w:val="20"/>
                <w:szCs w:val="20"/>
                <w:lang w:val="en-US" w:eastAsia="en-US"/>
              </w:rPr>
            </w:pPr>
            <w:r w:rsidRPr="003876A2">
              <w:rPr>
                <w:color w:val="000000"/>
                <w:sz w:val="20"/>
                <w:szCs w:val="20"/>
                <w:lang w:eastAsia="en-US"/>
              </w:rPr>
              <w:t>a. Dependent Variable: Burnout</w:t>
            </w:r>
          </w:p>
        </w:tc>
      </w:tr>
    </w:tbl>
    <w:p w14:paraId="0C9AB5C8" w14:textId="77777777" w:rsidR="00164F32" w:rsidRDefault="00164F32" w:rsidP="00164F32">
      <w:pPr>
        <w:pStyle w:val="ListParagraph"/>
        <w:ind w:left="900"/>
        <w:rPr>
          <w:sz w:val="20"/>
          <w:szCs w:val="20"/>
          <w:lang w:val="en-ID"/>
        </w:rPr>
      </w:pPr>
    </w:p>
    <w:p w14:paraId="263C83BA" w14:textId="77777777" w:rsidR="00164F32" w:rsidRPr="00282146" w:rsidRDefault="00164F32" w:rsidP="00164F32">
      <w:pPr>
        <w:ind w:firstLine="270"/>
        <w:jc w:val="both"/>
        <w:rPr>
          <w:bCs/>
          <w:noProof/>
          <w:sz w:val="20"/>
        </w:rPr>
      </w:pPr>
      <w:bookmarkStart w:id="9" w:name="_Hlk193807798"/>
      <w:r w:rsidRPr="001C7CEE">
        <w:rPr>
          <w:bCs/>
          <w:noProof/>
          <w:sz w:val="20"/>
        </w:rPr>
        <w:t>Hasil uji</w:t>
      </w:r>
      <w:r>
        <w:rPr>
          <w:bCs/>
          <w:noProof/>
          <w:sz w:val="20"/>
        </w:rPr>
        <w:t xml:space="preserve"> parsial (uji t) </w:t>
      </w:r>
      <w:bookmarkEnd w:id="9"/>
      <w:r>
        <w:rPr>
          <w:bCs/>
          <w:noProof/>
          <w:sz w:val="20"/>
        </w:rPr>
        <w:t xml:space="preserve">membukktikan variabel </w:t>
      </w:r>
      <w:r w:rsidRPr="003B7C1B">
        <w:rPr>
          <w:bCs/>
          <w:i/>
          <w:iCs/>
          <w:noProof/>
          <w:sz w:val="20"/>
        </w:rPr>
        <w:t>self-efficcay</w:t>
      </w:r>
      <w:r>
        <w:rPr>
          <w:bCs/>
          <w:noProof/>
          <w:sz w:val="20"/>
        </w:rPr>
        <w:t xml:space="preserve"> </w:t>
      </w:r>
      <w:r w:rsidRPr="001C7CEE">
        <w:rPr>
          <w:bCs/>
          <w:noProof/>
          <w:sz w:val="20"/>
        </w:rPr>
        <w:t>berpengaruh terhadap</w:t>
      </w:r>
      <w:r>
        <w:rPr>
          <w:bCs/>
          <w:noProof/>
          <w:sz w:val="20"/>
        </w:rPr>
        <w:t xml:space="preserve"> </w:t>
      </w:r>
      <w:r w:rsidRPr="003B7C1B">
        <w:rPr>
          <w:bCs/>
          <w:i/>
          <w:iCs/>
          <w:noProof/>
          <w:sz w:val="20"/>
        </w:rPr>
        <w:t>burnout</w:t>
      </w:r>
      <w:r>
        <w:rPr>
          <w:bCs/>
          <w:noProof/>
          <w:sz w:val="20"/>
        </w:rPr>
        <w:t xml:space="preserve"> </w:t>
      </w:r>
      <w:r w:rsidRPr="001C7CEE">
        <w:rPr>
          <w:bCs/>
          <w:noProof/>
          <w:sz w:val="20"/>
        </w:rPr>
        <w:t>(</w:t>
      </w:r>
      <w:r w:rsidRPr="001C7CEE">
        <w:rPr>
          <w:bCs/>
          <w:i/>
          <w:iCs/>
          <w:noProof/>
          <w:sz w:val="20"/>
        </w:rPr>
        <w:t>t</w:t>
      </w:r>
      <w:r w:rsidRPr="001C7CEE">
        <w:rPr>
          <w:bCs/>
          <w:noProof/>
          <w:sz w:val="20"/>
        </w:rPr>
        <w:t xml:space="preserve"> =</w:t>
      </w:r>
      <w:r>
        <w:rPr>
          <w:bCs/>
          <w:noProof/>
          <w:sz w:val="20"/>
        </w:rPr>
        <w:t xml:space="preserve"> </w:t>
      </w:r>
      <w:r w:rsidRPr="00693199">
        <w:rPr>
          <w:bCs/>
          <w:noProof/>
          <w:sz w:val="20"/>
        </w:rPr>
        <w:t>-</w:t>
      </w:r>
      <w:r>
        <w:rPr>
          <w:bCs/>
          <w:noProof/>
          <w:sz w:val="20"/>
        </w:rPr>
        <w:t>8</w:t>
      </w:r>
      <w:r w:rsidRPr="00693199">
        <w:rPr>
          <w:bCs/>
          <w:noProof/>
          <w:sz w:val="20"/>
        </w:rPr>
        <w:t>.</w:t>
      </w:r>
      <w:r>
        <w:rPr>
          <w:bCs/>
          <w:noProof/>
          <w:sz w:val="20"/>
        </w:rPr>
        <w:t>609</w:t>
      </w:r>
      <w:r w:rsidRPr="00A41159">
        <w:rPr>
          <w:bCs/>
          <w:i/>
          <w:iCs/>
          <w:noProof/>
          <w:sz w:val="20"/>
        </w:rPr>
        <w:t>; p</w:t>
      </w:r>
      <w:r w:rsidRPr="001C7CEE">
        <w:rPr>
          <w:bCs/>
          <w:noProof/>
          <w:sz w:val="20"/>
        </w:rPr>
        <w:t xml:space="preserve"> = </w:t>
      </w:r>
      <w:r w:rsidRPr="00693199">
        <w:rPr>
          <w:bCs/>
          <w:noProof/>
          <w:sz w:val="20"/>
        </w:rPr>
        <w:t>&lt;</w:t>
      </w:r>
      <w:r>
        <w:rPr>
          <w:bCs/>
          <w:noProof/>
          <w:sz w:val="20"/>
        </w:rPr>
        <w:t xml:space="preserve"> </w:t>
      </w:r>
      <w:r w:rsidRPr="001C7CEE">
        <w:rPr>
          <w:bCs/>
          <w:noProof/>
          <w:sz w:val="20"/>
        </w:rPr>
        <w:t>0.00</w:t>
      </w:r>
      <w:r>
        <w:rPr>
          <w:bCs/>
          <w:noProof/>
          <w:sz w:val="20"/>
        </w:rPr>
        <w:t>1</w:t>
      </w:r>
      <w:r w:rsidRPr="001C7CEE">
        <w:rPr>
          <w:bCs/>
          <w:noProof/>
          <w:sz w:val="20"/>
        </w:rPr>
        <w:t>), di mana semakin tinggi</w:t>
      </w:r>
      <w:r>
        <w:rPr>
          <w:bCs/>
          <w:noProof/>
          <w:sz w:val="20"/>
        </w:rPr>
        <w:t xml:space="preserve"> </w:t>
      </w:r>
      <w:r w:rsidRPr="003B7C1B">
        <w:rPr>
          <w:bCs/>
          <w:i/>
          <w:iCs/>
          <w:noProof/>
          <w:sz w:val="20"/>
        </w:rPr>
        <w:t>self-efficacy</w:t>
      </w:r>
      <w:r>
        <w:rPr>
          <w:bCs/>
          <w:noProof/>
          <w:sz w:val="20"/>
        </w:rPr>
        <w:t xml:space="preserve"> </w:t>
      </w:r>
      <w:r w:rsidRPr="001C7CEE">
        <w:rPr>
          <w:bCs/>
          <w:noProof/>
          <w:sz w:val="20"/>
        </w:rPr>
        <w:t xml:space="preserve">yang diterima, semakin rendah tingkat </w:t>
      </w:r>
      <w:r>
        <w:rPr>
          <w:bCs/>
          <w:i/>
          <w:iCs/>
          <w:noProof/>
          <w:sz w:val="20"/>
        </w:rPr>
        <w:t xml:space="preserve">burnout </w:t>
      </w:r>
      <w:r w:rsidRPr="001C7CEE">
        <w:rPr>
          <w:bCs/>
          <w:noProof/>
          <w:sz w:val="20"/>
        </w:rPr>
        <w:t xml:space="preserve">yang dialami individu. Selain itu, </w:t>
      </w:r>
      <w:r w:rsidRPr="003B7C1B">
        <w:rPr>
          <w:bCs/>
          <w:i/>
          <w:iCs/>
          <w:noProof/>
          <w:sz w:val="20"/>
        </w:rPr>
        <w:t>hardiness</w:t>
      </w:r>
      <w:r>
        <w:rPr>
          <w:bCs/>
          <w:noProof/>
          <w:sz w:val="20"/>
        </w:rPr>
        <w:t xml:space="preserve"> </w:t>
      </w:r>
      <w:r w:rsidRPr="001C7CEE">
        <w:rPr>
          <w:bCs/>
          <w:noProof/>
          <w:sz w:val="20"/>
        </w:rPr>
        <w:t xml:space="preserve">juga berpengaruh terhadap </w:t>
      </w:r>
      <w:r>
        <w:rPr>
          <w:bCs/>
          <w:i/>
          <w:iCs/>
          <w:noProof/>
          <w:sz w:val="20"/>
        </w:rPr>
        <w:t xml:space="preserve">burnout </w:t>
      </w:r>
      <w:r w:rsidRPr="001C7CEE">
        <w:rPr>
          <w:bCs/>
          <w:noProof/>
          <w:sz w:val="20"/>
        </w:rPr>
        <w:t>(</w:t>
      </w:r>
      <w:r w:rsidRPr="001C7CEE">
        <w:rPr>
          <w:bCs/>
          <w:i/>
          <w:iCs/>
          <w:noProof/>
          <w:sz w:val="20"/>
        </w:rPr>
        <w:t xml:space="preserve">t </w:t>
      </w:r>
      <w:r w:rsidRPr="001C7CEE">
        <w:rPr>
          <w:bCs/>
          <w:noProof/>
          <w:sz w:val="20"/>
        </w:rPr>
        <w:t>=</w:t>
      </w:r>
      <w:r>
        <w:rPr>
          <w:bCs/>
          <w:noProof/>
          <w:sz w:val="20"/>
        </w:rPr>
        <w:t xml:space="preserve"> </w:t>
      </w:r>
      <w:r w:rsidRPr="00693199">
        <w:rPr>
          <w:bCs/>
          <w:noProof/>
          <w:sz w:val="20"/>
        </w:rPr>
        <w:t>-</w:t>
      </w:r>
      <w:r>
        <w:rPr>
          <w:bCs/>
          <w:noProof/>
          <w:sz w:val="20"/>
        </w:rPr>
        <w:t>2</w:t>
      </w:r>
      <w:r w:rsidRPr="00693199">
        <w:rPr>
          <w:bCs/>
          <w:noProof/>
          <w:sz w:val="20"/>
        </w:rPr>
        <w:t>.</w:t>
      </w:r>
      <w:r>
        <w:rPr>
          <w:bCs/>
          <w:noProof/>
          <w:sz w:val="20"/>
        </w:rPr>
        <w:t>900</w:t>
      </w:r>
      <w:r w:rsidRPr="001C7CEE">
        <w:rPr>
          <w:bCs/>
          <w:noProof/>
          <w:sz w:val="20"/>
        </w:rPr>
        <w:t xml:space="preserve">; </w:t>
      </w:r>
      <w:r w:rsidRPr="001C7CEE">
        <w:rPr>
          <w:bCs/>
          <w:i/>
          <w:iCs/>
          <w:noProof/>
          <w:sz w:val="20"/>
        </w:rPr>
        <w:t>p</w:t>
      </w:r>
      <w:r w:rsidRPr="001C7CEE">
        <w:rPr>
          <w:bCs/>
          <w:noProof/>
          <w:sz w:val="20"/>
        </w:rPr>
        <w:t xml:space="preserve"> = 0.00</w:t>
      </w:r>
      <w:r>
        <w:rPr>
          <w:bCs/>
          <w:noProof/>
          <w:sz w:val="20"/>
        </w:rPr>
        <w:t>4</w:t>
      </w:r>
      <w:r w:rsidRPr="001C7CEE">
        <w:rPr>
          <w:bCs/>
          <w:noProof/>
          <w:sz w:val="20"/>
        </w:rPr>
        <w:t xml:space="preserve">), yang menunjukkan </w:t>
      </w:r>
      <w:r>
        <w:rPr>
          <w:bCs/>
          <w:noProof/>
          <w:sz w:val="20"/>
        </w:rPr>
        <w:t xml:space="preserve">apabila tingkat </w:t>
      </w:r>
      <w:r w:rsidRPr="00433CCD">
        <w:rPr>
          <w:bCs/>
          <w:i/>
          <w:iCs/>
          <w:noProof/>
          <w:sz w:val="20"/>
        </w:rPr>
        <w:t>hardiness</w:t>
      </w:r>
      <w:r>
        <w:rPr>
          <w:bCs/>
          <w:noProof/>
          <w:sz w:val="20"/>
        </w:rPr>
        <w:t xml:space="preserve"> individu tinggi, maka tingkat </w:t>
      </w:r>
      <w:r w:rsidRPr="00433CCD">
        <w:rPr>
          <w:bCs/>
          <w:i/>
          <w:iCs/>
          <w:noProof/>
          <w:sz w:val="20"/>
        </w:rPr>
        <w:t>burnout</w:t>
      </w:r>
      <w:r>
        <w:rPr>
          <w:bCs/>
          <w:noProof/>
          <w:sz w:val="20"/>
        </w:rPr>
        <w:t xml:space="preserve"> menjadi rendah.</w:t>
      </w:r>
    </w:p>
    <w:p w14:paraId="52C09135" w14:textId="77777777" w:rsidR="00164F32" w:rsidRDefault="00164F32" w:rsidP="00164F32">
      <w:pPr>
        <w:pStyle w:val="ListParagraph"/>
        <w:ind w:left="0" w:firstLine="270"/>
        <w:jc w:val="both"/>
        <w:rPr>
          <w:bCs/>
          <w:i/>
          <w:iCs/>
          <w:noProof/>
          <w:sz w:val="20"/>
        </w:rPr>
      </w:pPr>
    </w:p>
    <w:p w14:paraId="79FA4501" w14:textId="77777777" w:rsidR="00164F32" w:rsidRDefault="00164F32" w:rsidP="00164F32">
      <w:pPr>
        <w:pStyle w:val="ListParagraph"/>
        <w:numPr>
          <w:ilvl w:val="0"/>
          <w:numId w:val="8"/>
        </w:numPr>
        <w:rPr>
          <w:b/>
          <w:bCs/>
          <w:sz w:val="20"/>
          <w:szCs w:val="20"/>
          <w:lang w:val="en-ID"/>
        </w:rPr>
      </w:pPr>
      <w:proofErr w:type="spellStart"/>
      <w:r>
        <w:rPr>
          <w:b/>
          <w:bCs/>
          <w:sz w:val="20"/>
          <w:szCs w:val="20"/>
          <w:lang w:val="en-ID"/>
        </w:rPr>
        <w:t>Deskripsi</w:t>
      </w:r>
      <w:proofErr w:type="spellEnd"/>
      <w:r>
        <w:rPr>
          <w:b/>
          <w:bCs/>
          <w:sz w:val="20"/>
          <w:szCs w:val="20"/>
          <w:lang w:val="en-ID"/>
        </w:rPr>
        <w:t xml:space="preserve"> Data Hasil </w:t>
      </w:r>
      <w:proofErr w:type="spellStart"/>
      <w:r>
        <w:rPr>
          <w:b/>
          <w:bCs/>
          <w:sz w:val="20"/>
          <w:szCs w:val="20"/>
          <w:lang w:val="en-ID"/>
        </w:rPr>
        <w:t>Penelitian</w:t>
      </w:r>
      <w:proofErr w:type="spellEnd"/>
    </w:p>
    <w:p w14:paraId="11362B81" w14:textId="77777777" w:rsidR="00164F32" w:rsidRDefault="00164F32" w:rsidP="00164F32">
      <w:pPr>
        <w:pStyle w:val="ListParagraph"/>
        <w:ind w:left="900"/>
        <w:rPr>
          <w:b/>
          <w:bCs/>
          <w:sz w:val="20"/>
          <w:szCs w:val="20"/>
          <w:lang w:val="en-ID"/>
        </w:rPr>
      </w:pPr>
    </w:p>
    <w:p w14:paraId="662FBC51" w14:textId="77777777" w:rsidR="00164F32" w:rsidRDefault="00164F32" w:rsidP="00164F32">
      <w:pPr>
        <w:pStyle w:val="ListParagraph"/>
        <w:ind w:left="900"/>
        <w:jc w:val="center"/>
        <w:rPr>
          <w:b/>
          <w:bCs/>
          <w:sz w:val="20"/>
          <w:szCs w:val="20"/>
          <w:lang w:val="en-ID"/>
        </w:rPr>
      </w:pPr>
      <w:r>
        <w:rPr>
          <w:b/>
          <w:bCs/>
          <w:sz w:val="20"/>
          <w:szCs w:val="20"/>
          <w:lang w:val="en-ID"/>
        </w:rPr>
        <w:t xml:space="preserve">Tabel 7. Uji </w:t>
      </w:r>
      <w:proofErr w:type="spellStart"/>
      <w:r>
        <w:rPr>
          <w:b/>
          <w:bCs/>
          <w:sz w:val="20"/>
          <w:szCs w:val="20"/>
          <w:lang w:val="en-ID"/>
        </w:rPr>
        <w:t>Independen</w:t>
      </w:r>
      <w:proofErr w:type="spellEnd"/>
      <w:r>
        <w:rPr>
          <w:b/>
          <w:bCs/>
          <w:sz w:val="20"/>
          <w:szCs w:val="20"/>
          <w:lang w:val="en-ID"/>
        </w:rPr>
        <w:t xml:space="preserve"> Sampel T- Test Burnout </w:t>
      </w:r>
      <w:proofErr w:type="spellStart"/>
      <w:r>
        <w:rPr>
          <w:b/>
          <w:bCs/>
          <w:sz w:val="20"/>
          <w:szCs w:val="20"/>
          <w:lang w:val="en-ID"/>
        </w:rPr>
        <w:t>Berdasarkan</w:t>
      </w:r>
      <w:proofErr w:type="spellEnd"/>
      <w:r>
        <w:rPr>
          <w:b/>
          <w:bCs/>
          <w:sz w:val="20"/>
          <w:szCs w:val="20"/>
          <w:lang w:val="en-ID"/>
        </w:rPr>
        <w:t xml:space="preserve"> Jenis </w:t>
      </w:r>
      <w:proofErr w:type="spellStart"/>
      <w:r>
        <w:rPr>
          <w:b/>
          <w:bCs/>
          <w:sz w:val="20"/>
          <w:szCs w:val="20"/>
          <w:lang w:val="en-ID"/>
        </w:rPr>
        <w:t>Kelamin</w:t>
      </w:r>
      <w:proofErr w:type="spellEnd"/>
    </w:p>
    <w:tbl>
      <w:tblPr>
        <w:tblW w:w="9362" w:type="dxa"/>
        <w:tblLook w:val="04A0" w:firstRow="1" w:lastRow="0" w:firstColumn="1" w:lastColumn="0" w:noHBand="0" w:noVBand="1"/>
      </w:tblPr>
      <w:tblGrid>
        <w:gridCol w:w="967"/>
        <w:gridCol w:w="1116"/>
        <w:gridCol w:w="1299"/>
        <w:gridCol w:w="2186"/>
        <w:gridCol w:w="1309"/>
        <w:gridCol w:w="826"/>
        <w:gridCol w:w="824"/>
        <w:gridCol w:w="835"/>
      </w:tblGrid>
      <w:tr w:rsidR="00164F32" w:rsidRPr="003876A2" w14:paraId="69B6FC91" w14:textId="77777777" w:rsidTr="0093615D">
        <w:trPr>
          <w:trHeight w:val="309"/>
        </w:trPr>
        <w:tc>
          <w:tcPr>
            <w:tcW w:w="9362" w:type="dxa"/>
            <w:gridSpan w:val="8"/>
            <w:tcBorders>
              <w:top w:val="single" w:sz="8" w:space="0" w:color="auto"/>
              <w:left w:val="nil"/>
              <w:bottom w:val="nil"/>
              <w:right w:val="nil"/>
            </w:tcBorders>
            <w:shd w:val="clear" w:color="auto" w:fill="auto"/>
            <w:vAlign w:val="center"/>
            <w:hideMark/>
          </w:tcPr>
          <w:p w14:paraId="50586211" w14:textId="77777777" w:rsidR="00164F32" w:rsidRPr="003876A2" w:rsidRDefault="00164F32" w:rsidP="0093615D">
            <w:pPr>
              <w:suppressAutoHyphens w:val="0"/>
              <w:jc w:val="center"/>
              <w:rPr>
                <w:b/>
                <w:bCs/>
                <w:color w:val="000000"/>
                <w:sz w:val="20"/>
                <w:szCs w:val="20"/>
                <w:lang w:val="en-US" w:eastAsia="en-US"/>
              </w:rPr>
            </w:pPr>
            <w:bookmarkStart w:id="10" w:name="_Hlk195049140"/>
            <w:r w:rsidRPr="003876A2">
              <w:rPr>
                <w:b/>
                <w:bCs/>
                <w:color w:val="000000"/>
                <w:sz w:val="20"/>
                <w:szCs w:val="20"/>
                <w:lang w:eastAsia="en-US"/>
              </w:rPr>
              <w:t>Independent Sample Test</w:t>
            </w:r>
          </w:p>
        </w:tc>
      </w:tr>
      <w:tr w:rsidR="00164F32" w:rsidRPr="003876A2" w14:paraId="70C9D020" w14:textId="77777777" w:rsidTr="0093615D">
        <w:trPr>
          <w:trHeight w:val="324"/>
        </w:trPr>
        <w:tc>
          <w:tcPr>
            <w:tcW w:w="968" w:type="dxa"/>
            <w:tcBorders>
              <w:top w:val="nil"/>
              <w:left w:val="nil"/>
              <w:bottom w:val="single" w:sz="8" w:space="0" w:color="auto"/>
              <w:right w:val="nil"/>
            </w:tcBorders>
            <w:shd w:val="clear" w:color="auto" w:fill="auto"/>
            <w:vAlign w:val="center"/>
            <w:hideMark/>
          </w:tcPr>
          <w:p w14:paraId="2C043113" w14:textId="77777777" w:rsidR="00164F32" w:rsidRPr="003876A2" w:rsidRDefault="00164F32" w:rsidP="0093615D">
            <w:pPr>
              <w:suppressAutoHyphens w:val="0"/>
              <w:jc w:val="center"/>
              <w:rPr>
                <w:b/>
                <w:bCs/>
                <w:color w:val="000000"/>
                <w:sz w:val="20"/>
                <w:szCs w:val="20"/>
                <w:lang w:val="en-US" w:eastAsia="en-US"/>
              </w:rPr>
            </w:pPr>
            <w:r w:rsidRPr="003876A2">
              <w:rPr>
                <w:b/>
                <w:bCs/>
                <w:color w:val="000000"/>
                <w:sz w:val="20"/>
                <w:szCs w:val="20"/>
                <w:lang w:eastAsia="en-US"/>
              </w:rPr>
              <w:t>Variabel</w:t>
            </w:r>
          </w:p>
        </w:tc>
        <w:tc>
          <w:tcPr>
            <w:tcW w:w="1064" w:type="dxa"/>
            <w:tcBorders>
              <w:top w:val="nil"/>
              <w:left w:val="nil"/>
              <w:bottom w:val="single" w:sz="8" w:space="0" w:color="auto"/>
              <w:right w:val="nil"/>
            </w:tcBorders>
            <w:shd w:val="clear" w:color="auto" w:fill="auto"/>
            <w:vAlign w:val="center"/>
            <w:hideMark/>
          </w:tcPr>
          <w:p w14:paraId="37DB7D0B" w14:textId="77777777" w:rsidR="00164F32" w:rsidRPr="003876A2" w:rsidRDefault="00164F32" w:rsidP="0093615D">
            <w:pPr>
              <w:suppressAutoHyphens w:val="0"/>
              <w:jc w:val="center"/>
              <w:rPr>
                <w:b/>
                <w:bCs/>
                <w:color w:val="000000"/>
                <w:sz w:val="20"/>
                <w:szCs w:val="20"/>
                <w:lang w:val="en-US" w:eastAsia="en-US"/>
              </w:rPr>
            </w:pPr>
            <w:r w:rsidRPr="003876A2">
              <w:rPr>
                <w:b/>
                <w:bCs/>
                <w:color w:val="000000"/>
                <w:sz w:val="20"/>
                <w:szCs w:val="20"/>
                <w:lang w:eastAsia="en-US"/>
              </w:rPr>
              <w:t>Jenis Kelamin</w:t>
            </w:r>
          </w:p>
        </w:tc>
        <w:tc>
          <w:tcPr>
            <w:tcW w:w="1312" w:type="dxa"/>
            <w:tcBorders>
              <w:top w:val="nil"/>
              <w:left w:val="nil"/>
              <w:bottom w:val="single" w:sz="8" w:space="0" w:color="auto"/>
              <w:right w:val="nil"/>
            </w:tcBorders>
            <w:shd w:val="clear" w:color="auto" w:fill="auto"/>
            <w:vAlign w:val="center"/>
            <w:hideMark/>
          </w:tcPr>
          <w:p w14:paraId="7A58F259" w14:textId="77777777" w:rsidR="00164F32" w:rsidRPr="003876A2" w:rsidRDefault="00164F32" w:rsidP="0093615D">
            <w:pPr>
              <w:suppressAutoHyphens w:val="0"/>
              <w:jc w:val="center"/>
              <w:rPr>
                <w:b/>
                <w:bCs/>
                <w:color w:val="000000"/>
                <w:sz w:val="20"/>
                <w:szCs w:val="20"/>
                <w:lang w:val="en-US" w:eastAsia="en-US"/>
              </w:rPr>
            </w:pPr>
            <w:r w:rsidRPr="003876A2">
              <w:rPr>
                <w:b/>
                <w:bCs/>
                <w:color w:val="000000"/>
                <w:sz w:val="20"/>
                <w:szCs w:val="20"/>
                <w:lang w:eastAsia="en-US"/>
              </w:rPr>
              <w:t>N</w:t>
            </w:r>
          </w:p>
        </w:tc>
        <w:tc>
          <w:tcPr>
            <w:tcW w:w="2210" w:type="dxa"/>
            <w:tcBorders>
              <w:top w:val="nil"/>
              <w:left w:val="nil"/>
              <w:bottom w:val="single" w:sz="8" w:space="0" w:color="auto"/>
              <w:right w:val="nil"/>
            </w:tcBorders>
            <w:shd w:val="clear" w:color="auto" w:fill="auto"/>
            <w:vAlign w:val="center"/>
            <w:hideMark/>
          </w:tcPr>
          <w:p w14:paraId="41563AFD" w14:textId="77777777" w:rsidR="00164F32" w:rsidRPr="003876A2" w:rsidRDefault="00164F32" w:rsidP="0093615D">
            <w:pPr>
              <w:suppressAutoHyphens w:val="0"/>
              <w:jc w:val="center"/>
              <w:rPr>
                <w:b/>
                <w:bCs/>
                <w:color w:val="000000"/>
                <w:sz w:val="20"/>
                <w:szCs w:val="20"/>
                <w:lang w:val="en-US" w:eastAsia="en-US"/>
              </w:rPr>
            </w:pPr>
            <w:r w:rsidRPr="003876A2">
              <w:rPr>
                <w:b/>
                <w:bCs/>
                <w:color w:val="000000"/>
                <w:sz w:val="20"/>
                <w:szCs w:val="20"/>
                <w:lang w:eastAsia="en-US"/>
              </w:rPr>
              <w:t>Mean</w:t>
            </w:r>
          </w:p>
        </w:tc>
        <w:tc>
          <w:tcPr>
            <w:tcW w:w="1313" w:type="dxa"/>
            <w:tcBorders>
              <w:top w:val="nil"/>
              <w:left w:val="nil"/>
              <w:bottom w:val="single" w:sz="8" w:space="0" w:color="auto"/>
              <w:right w:val="nil"/>
            </w:tcBorders>
            <w:shd w:val="clear" w:color="auto" w:fill="auto"/>
            <w:vAlign w:val="center"/>
            <w:hideMark/>
          </w:tcPr>
          <w:p w14:paraId="2421E317" w14:textId="77777777" w:rsidR="00164F32" w:rsidRPr="003876A2" w:rsidRDefault="00164F32" w:rsidP="0093615D">
            <w:pPr>
              <w:suppressAutoHyphens w:val="0"/>
              <w:jc w:val="center"/>
              <w:rPr>
                <w:b/>
                <w:bCs/>
                <w:color w:val="000000"/>
                <w:sz w:val="20"/>
                <w:szCs w:val="20"/>
                <w:lang w:val="en-US" w:eastAsia="en-US"/>
              </w:rPr>
            </w:pPr>
            <w:r w:rsidRPr="003876A2">
              <w:rPr>
                <w:b/>
                <w:bCs/>
                <w:color w:val="000000"/>
                <w:sz w:val="20"/>
                <w:szCs w:val="20"/>
                <w:lang w:eastAsia="en-US"/>
              </w:rPr>
              <w:t>Std. Deviation</w:t>
            </w:r>
          </w:p>
        </w:tc>
        <w:tc>
          <w:tcPr>
            <w:tcW w:w="829" w:type="dxa"/>
            <w:tcBorders>
              <w:top w:val="nil"/>
              <w:left w:val="nil"/>
              <w:bottom w:val="single" w:sz="8" w:space="0" w:color="auto"/>
              <w:right w:val="nil"/>
            </w:tcBorders>
            <w:shd w:val="clear" w:color="auto" w:fill="auto"/>
            <w:vAlign w:val="center"/>
            <w:hideMark/>
          </w:tcPr>
          <w:p w14:paraId="4311A167" w14:textId="77777777" w:rsidR="00164F32" w:rsidRPr="003876A2" w:rsidRDefault="00164F32" w:rsidP="0093615D">
            <w:pPr>
              <w:suppressAutoHyphens w:val="0"/>
              <w:jc w:val="center"/>
              <w:rPr>
                <w:b/>
                <w:bCs/>
                <w:color w:val="000000"/>
                <w:sz w:val="20"/>
                <w:szCs w:val="20"/>
                <w:lang w:val="en-US" w:eastAsia="en-US"/>
              </w:rPr>
            </w:pPr>
            <w:r w:rsidRPr="003876A2">
              <w:rPr>
                <w:b/>
                <w:bCs/>
                <w:color w:val="000000"/>
                <w:sz w:val="20"/>
                <w:szCs w:val="20"/>
                <w:lang w:eastAsia="en-US"/>
              </w:rPr>
              <w:t>t</w:t>
            </w:r>
          </w:p>
        </w:tc>
        <w:tc>
          <w:tcPr>
            <w:tcW w:w="829" w:type="dxa"/>
            <w:tcBorders>
              <w:top w:val="nil"/>
              <w:left w:val="nil"/>
              <w:bottom w:val="single" w:sz="8" w:space="0" w:color="auto"/>
              <w:right w:val="nil"/>
            </w:tcBorders>
            <w:shd w:val="clear" w:color="auto" w:fill="auto"/>
            <w:vAlign w:val="center"/>
            <w:hideMark/>
          </w:tcPr>
          <w:p w14:paraId="1669C12A" w14:textId="77777777" w:rsidR="00164F32" w:rsidRPr="003876A2" w:rsidRDefault="00164F32" w:rsidP="0093615D">
            <w:pPr>
              <w:suppressAutoHyphens w:val="0"/>
              <w:jc w:val="center"/>
              <w:rPr>
                <w:b/>
                <w:bCs/>
                <w:color w:val="000000"/>
                <w:sz w:val="20"/>
                <w:szCs w:val="20"/>
                <w:lang w:val="en-US" w:eastAsia="en-US"/>
              </w:rPr>
            </w:pPr>
            <w:r w:rsidRPr="003876A2">
              <w:rPr>
                <w:b/>
                <w:bCs/>
                <w:color w:val="000000"/>
                <w:sz w:val="20"/>
                <w:szCs w:val="20"/>
                <w:lang w:eastAsia="en-US"/>
              </w:rPr>
              <w:t>df</w:t>
            </w:r>
          </w:p>
        </w:tc>
        <w:tc>
          <w:tcPr>
            <w:tcW w:w="833" w:type="dxa"/>
            <w:tcBorders>
              <w:top w:val="nil"/>
              <w:left w:val="nil"/>
              <w:bottom w:val="single" w:sz="8" w:space="0" w:color="auto"/>
              <w:right w:val="nil"/>
            </w:tcBorders>
            <w:shd w:val="clear" w:color="auto" w:fill="auto"/>
            <w:vAlign w:val="center"/>
            <w:hideMark/>
          </w:tcPr>
          <w:p w14:paraId="72242C71" w14:textId="77777777" w:rsidR="00164F32" w:rsidRPr="003876A2" w:rsidRDefault="00164F32" w:rsidP="0093615D">
            <w:pPr>
              <w:suppressAutoHyphens w:val="0"/>
              <w:jc w:val="center"/>
              <w:rPr>
                <w:b/>
                <w:bCs/>
                <w:color w:val="000000"/>
                <w:sz w:val="20"/>
                <w:szCs w:val="20"/>
                <w:lang w:val="en-US" w:eastAsia="en-US"/>
              </w:rPr>
            </w:pPr>
            <w:r w:rsidRPr="003876A2">
              <w:rPr>
                <w:b/>
                <w:bCs/>
                <w:color w:val="000000"/>
                <w:sz w:val="20"/>
                <w:szCs w:val="20"/>
                <w:lang w:eastAsia="en-US"/>
              </w:rPr>
              <w:t>p (2-tailed</w:t>
            </w:r>
          </w:p>
        </w:tc>
      </w:tr>
      <w:tr w:rsidR="00164F32" w:rsidRPr="003876A2" w14:paraId="12CF512A" w14:textId="77777777" w:rsidTr="0093615D">
        <w:trPr>
          <w:trHeight w:val="309"/>
        </w:trPr>
        <w:tc>
          <w:tcPr>
            <w:tcW w:w="968" w:type="dxa"/>
            <w:tcBorders>
              <w:top w:val="nil"/>
              <w:left w:val="nil"/>
              <w:bottom w:val="nil"/>
              <w:right w:val="nil"/>
            </w:tcBorders>
            <w:shd w:val="clear" w:color="auto" w:fill="auto"/>
            <w:vAlign w:val="center"/>
            <w:hideMark/>
          </w:tcPr>
          <w:p w14:paraId="09425D2E" w14:textId="77777777" w:rsidR="00164F32" w:rsidRPr="003876A2" w:rsidRDefault="00164F32" w:rsidP="0093615D">
            <w:pPr>
              <w:suppressAutoHyphens w:val="0"/>
              <w:rPr>
                <w:i/>
                <w:iCs/>
                <w:color w:val="000000"/>
                <w:sz w:val="20"/>
                <w:szCs w:val="20"/>
                <w:lang w:val="en-US" w:eastAsia="en-US"/>
              </w:rPr>
            </w:pPr>
            <w:r w:rsidRPr="003876A2">
              <w:rPr>
                <w:i/>
                <w:iCs/>
                <w:color w:val="000000"/>
                <w:sz w:val="20"/>
                <w:szCs w:val="20"/>
                <w:lang w:eastAsia="en-US"/>
              </w:rPr>
              <w:t xml:space="preserve">Burnout </w:t>
            </w:r>
          </w:p>
        </w:tc>
        <w:tc>
          <w:tcPr>
            <w:tcW w:w="1064" w:type="dxa"/>
            <w:tcBorders>
              <w:top w:val="nil"/>
              <w:left w:val="nil"/>
              <w:bottom w:val="nil"/>
              <w:right w:val="nil"/>
            </w:tcBorders>
            <w:shd w:val="clear" w:color="auto" w:fill="auto"/>
            <w:vAlign w:val="center"/>
            <w:hideMark/>
          </w:tcPr>
          <w:p w14:paraId="51FD636F" w14:textId="77777777" w:rsidR="00164F32" w:rsidRPr="003876A2" w:rsidRDefault="00164F32" w:rsidP="0093615D">
            <w:pPr>
              <w:suppressAutoHyphens w:val="0"/>
              <w:rPr>
                <w:color w:val="000000"/>
                <w:sz w:val="20"/>
                <w:szCs w:val="20"/>
                <w:lang w:val="en-US" w:eastAsia="en-US"/>
              </w:rPr>
            </w:pPr>
            <w:r w:rsidRPr="003876A2">
              <w:rPr>
                <w:color w:val="000000"/>
                <w:sz w:val="20"/>
                <w:szCs w:val="20"/>
                <w:lang w:eastAsia="en-US"/>
              </w:rPr>
              <w:t>Laki-laki</w:t>
            </w:r>
          </w:p>
        </w:tc>
        <w:tc>
          <w:tcPr>
            <w:tcW w:w="1312" w:type="dxa"/>
            <w:tcBorders>
              <w:top w:val="nil"/>
              <w:left w:val="nil"/>
              <w:bottom w:val="nil"/>
              <w:right w:val="nil"/>
            </w:tcBorders>
            <w:shd w:val="clear" w:color="auto" w:fill="auto"/>
            <w:vAlign w:val="center"/>
            <w:hideMark/>
          </w:tcPr>
          <w:p w14:paraId="00DC7C3C" w14:textId="77777777" w:rsidR="00164F32" w:rsidRPr="003876A2" w:rsidRDefault="00164F32" w:rsidP="0093615D">
            <w:pPr>
              <w:suppressAutoHyphens w:val="0"/>
              <w:jc w:val="right"/>
              <w:rPr>
                <w:color w:val="000000"/>
                <w:sz w:val="20"/>
                <w:szCs w:val="20"/>
                <w:lang w:val="en-US" w:eastAsia="en-US"/>
              </w:rPr>
            </w:pPr>
            <w:r w:rsidRPr="003876A2">
              <w:rPr>
                <w:color w:val="000000"/>
                <w:sz w:val="20"/>
                <w:szCs w:val="20"/>
                <w:lang w:eastAsia="en-US"/>
              </w:rPr>
              <w:t>28</w:t>
            </w:r>
          </w:p>
        </w:tc>
        <w:tc>
          <w:tcPr>
            <w:tcW w:w="2210" w:type="dxa"/>
            <w:tcBorders>
              <w:top w:val="nil"/>
              <w:left w:val="nil"/>
              <w:bottom w:val="nil"/>
              <w:right w:val="nil"/>
            </w:tcBorders>
            <w:shd w:val="clear" w:color="auto" w:fill="auto"/>
            <w:vAlign w:val="center"/>
            <w:hideMark/>
          </w:tcPr>
          <w:p w14:paraId="2596B448" w14:textId="77777777" w:rsidR="00164F32" w:rsidRPr="003876A2" w:rsidRDefault="00164F32" w:rsidP="0093615D">
            <w:pPr>
              <w:suppressAutoHyphens w:val="0"/>
              <w:jc w:val="right"/>
              <w:rPr>
                <w:color w:val="000000"/>
                <w:sz w:val="20"/>
                <w:szCs w:val="20"/>
                <w:lang w:val="en-US" w:eastAsia="en-US"/>
              </w:rPr>
            </w:pPr>
            <w:r w:rsidRPr="003876A2">
              <w:rPr>
                <w:color w:val="000000"/>
                <w:sz w:val="20"/>
                <w:szCs w:val="20"/>
                <w:lang w:eastAsia="en-US"/>
              </w:rPr>
              <w:t>66,29</w:t>
            </w:r>
          </w:p>
        </w:tc>
        <w:tc>
          <w:tcPr>
            <w:tcW w:w="1313" w:type="dxa"/>
            <w:tcBorders>
              <w:top w:val="nil"/>
              <w:left w:val="nil"/>
              <w:bottom w:val="nil"/>
              <w:right w:val="nil"/>
            </w:tcBorders>
            <w:shd w:val="clear" w:color="auto" w:fill="auto"/>
            <w:vAlign w:val="center"/>
            <w:hideMark/>
          </w:tcPr>
          <w:p w14:paraId="218F07A0" w14:textId="77777777" w:rsidR="00164F32" w:rsidRPr="003876A2" w:rsidRDefault="00164F32" w:rsidP="0093615D">
            <w:pPr>
              <w:suppressAutoHyphens w:val="0"/>
              <w:jc w:val="right"/>
              <w:rPr>
                <w:color w:val="000000"/>
                <w:sz w:val="20"/>
                <w:szCs w:val="20"/>
                <w:lang w:val="en-US" w:eastAsia="en-US"/>
              </w:rPr>
            </w:pPr>
            <w:r w:rsidRPr="003876A2">
              <w:rPr>
                <w:color w:val="000000"/>
                <w:sz w:val="20"/>
                <w:szCs w:val="20"/>
                <w:lang w:eastAsia="en-US"/>
              </w:rPr>
              <w:t>8,032</w:t>
            </w:r>
          </w:p>
        </w:tc>
        <w:tc>
          <w:tcPr>
            <w:tcW w:w="829" w:type="dxa"/>
            <w:tcBorders>
              <w:top w:val="nil"/>
              <w:left w:val="nil"/>
              <w:bottom w:val="nil"/>
              <w:right w:val="nil"/>
            </w:tcBorders>
            <w:shd w:val="clear" w:color="auto" w:fill="auto"/>
            <w:vAlign w:val="center"/>
            <w:hideMark/>
          </w:tcPr>
          <w:p w14:paraId="07243F76" w14:textId="77777777" w:rsidR="00164F32" w:rsidRPr="003876A2" w:rsidRDefault="00164F32" w:rsidP="0093615D">
            <w:pPr>
              <w:suppressAutoHyphens w:val="0"/>
              <w:jc w:val="right"/>
              <w:rPr>
                <w:color w:val="000000"/>
                <w:sz w:val="20"/>
                <w:szCs w:val="20"/>
                <w:lang w:val="en-US" w:eastAsia="en-US"/>
              </w:rPr>
            </w:pPr>
            <w:r w:rsidRPr="003876A2">
              <w:rPr>
                <w:color w:val="000000"/>
                <w:sz w:val="20"/>
                <w:szCs w:val="20"/>
                <w:lang w:eastAsia="en-US"/>
              </w:rPr>
              <w:t>0,699</w:t>
            </w:r>
          </w:p>
        </w:tc>
        <w:tc>
          <w:tcPr>
            <w:tcW w:w="829" w:type="dxa"/>
            <w:tcBorders>
              <w:top w:val="nil"/>
              <w:left w:val="nil"/>
              <w:bottom w:val="nil"/>
              <w:right w:val="nil"/>
            </w:tcBorders>
            <w:shd w:val="clear" w:color="auto" w:fill="auto"/>
            <w:vAlign w:val="center"/>
            <w:hideMark/>
          </w:tcPr>
          <w:p w14:paraId="14A341C9" w14:textId="77777777" w:rsidR="00164F32" w:rsidRPr="003876A2" w:rsidRDefault="00164F32" w:rsidP="0093615D">
            <w:pPr>
              <w:suppressAutoHyphens w:val="0"/>
              <w:jc w:val="right"/>
              <w:rPr>
                <w:color w:val="000000"/>
                <w:sz w:val="20"/>
                <w:szCs w:val="20"/>
                <w:lang w:val="en-US" w:eastAsia="en-US"/>
              </w:rPr>
            </w:pPr>
            <w:r w:rsidRPr="003876A2">
              <w:rPr>
                <w:color w:val="000000"/>
                <w:sz w:val="20"/>
                <w:szCs w:val="20"/>
                <w:lang w:eastAsia="en-US"/>
              </w:rPr>
              <w:t>159</w:t>
            </w:r>
          </w:p>
        </w:tc>
        <w:tc>
          <w:tcPr>
            <w:tcW w:w="833" w:type="dxa"/>
            <w:tcBorders>
              <w:top w:val="nil"/>
              <w:left w:val="nil"/>
              <w:bottom w:val="nil"/>
              <w:right w:val="nil"/>
            </w:tcBorders>
            <w:shd w:val="clear" w:color="auto" w:fill="auto"/>
            <w:vAlign w:val="center"/>
            <w:hideMark/>
          </w:tcPr>
          <w:p w14:paraId="561F88C8" w14:textId="77777777" w:rsidR="00164F32" w:rsidRPr="003876A2" w:rsidRDefault="00164F32" w:rsidP="0093615D">
            <w:pPr>
              <w:suppressAutoHyphens w:val="0"/>
              <w:jc w:val="right"/>
              <w:rPr>
                <w:color w:val="000000"/>
                <w:sz w:val="20"/>
                <w:szCs w:val="20"/>
                <w:lang w:val="en-US" w:eastAsia="en-US"/>
              </w:rPr>
            </w:pPr>
            <w:r w:rsidRPr="003876A2">
              <w:rPr>
                <w:color w:val="000000"/>
                <w:sz w:val="20"/>
                <w:szCs w:val="20"/>
                <w:lang w:eastAsia="en-US"/>
              </w:rPr>
              <w:t>0,486</w:t>
            </w:r>
          </w:p>
        </w:tc>
      </w:tr>
      <w:tr w:rsidR="00164F32" w:rsidRPr="003876A2" w14:paraId="2680C3D1" w14:textId="77777777" w:rsidTr="0093615D">
        <w:trPr>
          <w:trHeight w:val="324"/>
        </w:trPr>
        <w:tc>
          <w:tcPr>
            <w:tcW w:w="968" w:type="dxa"/>
            <w:tcBorders>
              <w:top w:val="nil"/>
              <w:left w:val="nil"/>
              <w:bottom w:val="single" w:sz="8" w:space="0" w:color="auto"/>
              <w:right w:val="nil"/>
            </w:tcBorders>
            <w:shd w:val="clear" w:color="auto" w:fill="auto"/>
            <w:vAlign w:val="center"/>
            <w:hideMark/>
          </w:tcPr>
          <w:p w14:paraId="366974A7" w14:textId="77777777" w:rsidR="00164F32" w:rsidRPr="003876A2" w:rsidRDefault="00164F32" w:rsidP="0093615D">
            <w:pPr>
              <w:suppressAutoHyphens w:val="0"/>
              <w:rPr>
                <w:color w:val="000000"/>
                <w:sz w:val="20"/>
                <w:szCs w:val="20"/>
                <w:lang w:val="en-US" w:eastAsia="en-US"/>
              </w:rPr>
            </w:pPr>
            <w:r w:rsidRPr="003876A2">
              <w:rPr>
                <w:color w:val="000000"/>
                <w:sz w:val="20"/>
                <w:szCs w:val="20"/>
                <w:lang w:eastAsia="en-US"/>
              </w:rPr>
              <w:t> </w:t>
            </w:r>
          </w:p>
        </w:tc>
        <w:tc>
          <w:tcPr>
            <w:tcW w:w="1064" w:type="dxa"/>
            <w:tcBorders>
              <w:top w:val="nil"/>
              <w:left w:val="nil"/>
              <w:bottom w:val="single" w:sz="8" w:space="0" w:color="auto"/>
              <w:right w:val="nil"/>
            </w:tcBorders>
            <w:shd w:val="clear" w:color="auto" w:fill="auto"/>
            <w:vAlign w:val="center"/>
            <w:hideMark/>
          </w:tcPr>
          <w:p w14:paraId="06ACED95" w14:textId="77777777" w:rsidR="00164F32" w:rsidRPr="003876A2" w:rsidRDefault="00164F32" w:rsidP="0093615D">
            <w:pPr>
              <w:suppressAutoHyphens w:val="0"/>
              <w:rPr>
                <w:color w:val="000000"/>
                <w:sz w:val="20"/>
                <w:szCs w:val="20"/>
                <w:lang w:val="en-US" w:eastAsia="en-US"/>
              </w:rPr>
            </w:pPr>
            <w:r w:rsidRPr="003876A2">
              <w:rPr>
                <w:color w:val="000000"/>
                <w:sz w:val="20"/>
                <w:szCs w:val="20"/>
                <w:lang w:eastAsia="en-US"/>
              </w:rPr>
              <w:t>Perempuan</w:t>
            </w:r>
          </w:p>
        </w:tc>
        <w:tc>
          <w:tcPr>
            <w:tcW w:w="1312" w:type="dxa"/>
            <w:tcBorders>
              <w:top w:val="nil"/>
              <w:left w:val="nil"/>
              <w:bottom w:val="single" w:sz="8" w:space="0" w:color="auto"/>
              <w:right w:val="nil"/>
            </w:tcBorders>
            <w:shd w:val="clear" w:color="auto" w:fill="auto"/>
            <w:vAlign w:val="center"/>
            <w:hideMark/>
          </w:tcPr>
          <w:p w14:paraId="33232879" w14:textId="77777777" w:rsidR="00164F32" w:rsidRPr="003876A2" w:rsidRDefault="00164F32" w:rsidP="0093615D">
            <w:pPr>
              <w:suppressAutoHyphens w:val="0"/>
              <w:jc w:val="right"/>
              <w:rPr>
                <w:color w:val="000000"/>
                <w:sz w:val="20"/>
                <w:szCs w:val="20"/>
                <w:lang w:val="en-US" w:eastAsia="en-US"/>
              </w:rPr>
            </w:pPr>
            <w:r w:rsidRPr="003876A2">
              <w:rPr>
                <w:color w:val="000000"/>
                <w:sz w:val="20"/>
                <w:szCs w:val="20"/>
                <w:lang w:eastAsia="en-US"/>
              </w:rPr>
              <w:t>133</w:t>
            </w:r>
          </w:p>
        </w:tc>
        <w:tc>
          <w:tcPr>
            <w:tcW w:w="2210" w:type="dxa"/>
            <w:tcBorders>
              <w:top w:val="nil"/>
              <w:left w:val="nil"/>
              <w:bottom w:val="single" w:sz="8" w:space="0" w:color="auto"/>
              <w:right w:val="nil"/>
            </w:tcBorders>
            <w:shd w:val="clear" w:color="auto" w:fill="auto"/>
            <w:vAlign w:val="center"/>
            <w:hideMark/>
          </w:tcPr>
          <w:p w14:paraId="66D47E66" w14:textId="77777777" w:rsidR="00164F32" w:rsidRPr="003876A2" w:rsidRDefault="00164F32" w:rsidP="0093615D">
            <w:pPr>
              <w:suppressAutoHyphens w:val="0"/>
              <w:jc w:val="right"/>
              <w:rPr>
                <w:color w:val="000000"/>
                <w:sz w:val="20"/>
                <w:szCs w:val="20"/>
                <w:lang w:val="en-US" w:eastAsia="en-US"/>
              </w:rPr>
            </w:pPr>
            <w:r w:rsidRPr="003876A2">
              <w:rPr>
                <w:color w:val="000000"/>
                <w:sz w:val="20"/>
                <w:szCs w:val="20"/>
                <w:lang w:eastAsia="en-US"/>
              </w:rPr>
              <w:t>65,15</w:t>
            </w:r>
          </w:p>
        </w:tc>
        <w:tc>
          <w:tcPr>
            <w:tcW w:w="1313" w:type="dxa"/>
            <w:tcBorders>
              <w:top w:val="nil"/>
              <w:left w:val="nil"/>
              <w:bottom w:val="single" w:sz="8" w:space="0" w:color="auto"/>
              <w:right w:val="nil"/>
            </w:tcBorders>
            <w:shd w:val="clear" w:color="auto" w:fill="auto"/>
            <w:vAlign w:val="center"/>
            <w:hideMark/>
          </w:tcPr>
          <w:p w14:paraId="01020419" w14:textId="77777777" w:rsidR="00164F32" w:rsidRPr="003876A2" w:rsidRDefault="00164F32" w:rsidP="0093615D">
            <w:pPr>
              <w:suppressAutoHyphens w:val="0"/>
              <w:jc w:val="right"/>
              <w:rPr>
                <w:color w:val="000000"/>
                <w:sz w:val="20"/>
                <w:szCs w:val="20"/>
                <w:lang w:val="en-US" w:eastAsia="en-US"/>
              </w:rPr>
            </w:pPr>
            <w:r w:rsidRPr="003876A2">
              <w:rPr>
                <w:color w:val="000000"/>
                <w:sz w:val="20"/>
                <w:szCs w:val="20"/>
                <w:lang w:eastAsia="en-US"/>
              </w:rPr>
              <w:t>7,766</w:t>
            </w:r>
          </w:p>
        </w:tc>
        <w:tc>
          <w:tcPr>
            <w:tcW w:w="829" w:type="dxa"/>
            <w:tcBorders>
              <w:top w:val="nil"/>
              <w:left w:val="nil"/>
              <w:bottom w:val="single" w:sz="8" w:space="0" w:color="auto"/>
              <w:right w:val="nil"/>
            </w:tcBorders>
            <w:shd w:val="clear" w:color="auto" w:fill="auto"/>
            <w:vAlign w:val="center"/>
            <w:hideMark/>
          </w:tcPr>
          <w:p w14:paraId="4563DBEB" w14:textId="77777777" w:rsidR="00164F32" w:rsidRPr="003876A2" w:rsidRDefault="00164F32" w:rsidP="0093615D">
            <w:pPr>
              <w:suppressAutoHyphens w:val="0"/>
              <w:jc w:val="right"/>
              <w:rPr>
                <w:color w:val="000000"/>
                <w:sz w:val="20"/>
                <w:szCs w:val="20"/>
                <w:lang w:val="en-US" w:eastAsia="en-US"/>
              </w:rPr>
            </w:pPr>
            <w:r w:rsidRPr="003876A2">
              <w:rPr>
                <w:color w:val="000000"/>
                <w:sz w:val="20"/>
                <w:szCs w:val="20"/>
                <w:lang w:eastAsia="en-US"/>
              </w:rPr>
              <w:t>0,699</w:t>
            </w:r>
          </w:p>
        </w:tc>
        <w:tc>
          <w:tcPr>
            <w:tcW w:w="829" w:type="dxa"/>
            <w:tcBorders>
              <w:top w:val="nil"/>
              <w:left w:val="nil"/>
              <w:bottom w:val="single" w:sz="8" w:space="0" w:color="auto"/>
              <w:right w:val="nil"/>
            </w:tcBorders>
            <w:shd w:val="clear" w:color="auto" w:fill="auto"/>
            <w:vAlign w:val="center"/>
            <w:hideMark/>
          </w:tcPr>
          <w:p w14:paraId="22F89FFD" w14:textId="77777777" w:rsidR="00164F32" w:rsidRPr="003876A2" w:rsidRDefault="00164F32" w:rsidP="0093615D">
            <w:pPr>
              <w:suppressAutoHyphens w:val="0"/>
              <w:jc w:val="right"/>
              <w:rPr>
                <w:color w:val="000000"/>
                <w:sz w:val="20"/>
                <w:szCs w:val="20"/>
                <w:lang w:val="en-US" w:eastAsia="en-US"/>
              </w:rPr>
            </w:pPr>
            <w:r w:rsidRPr="003876A2">
              <w:rPr>
                <w:color w:val="000000"/>
                <w:sz w:val="20"/>
                <w:szCs w:val="20"/>
                <w:lang w:eastAsia="en-US"/>
              </w:rPr>
              <w:t>159</w:t>
            </w:r>
          </w:p>
        </w:tc>
        <w:tc>
          <w:tcPr>
            <w:tcW w:w="833" w:type="dxa"/>
            <w:tcBorders>
              <w:top w:val="nil"/>
              <w:left w:val="nil"/>
              <w:bottom w:val="single" w:sz="8" w:space="0" w:color="auto"/>
              <w:right w:val="nil"/>
            </w:tcBorders>
            <w:shd w:val="clear" w:color="auto" w:fill="auto"/>
            <w:vAlign w:val="center"/>
            <w:hideMark/>
          </w:tcPr>
          <w:p w14:paraId="371E7524" w14:textId="77777777" w:rsidR="00164F32" w:rsidRPr="003876A2" w:rsidRDefault="00164F32" w:rsidP="0093615D">
            <w:pPr>
              <w:suppressAutoHyphens w:val="0"/>
              <w:jc w:val="right"/>
              <w:rPr>
                <w:color w:val="000000"/>
                <w:sz w:val="20"/>
                <w:szCs w:val="20"/>
                <w:lang w:val="en-US" w:eastAsia="en-US"/>
              </w:rPr>
            </w:pPr>
            <w:r w:rsidRPr="003876A2">
              <w:rPr>
                <w:color w:val="000000"/>
                <w:sz w:val="20"/>
                <w:szCs w:val="20"/>
                <w:lang w:eastAsia="en-US"/>
              </w:rPr>
              <w:t>0,486</w:t>
            </w:r>
          </w:p>
        </w:tc>
      </w:tr>
      <w:bookmarkEnd w:id="10"/>
    </w:tbl>
    <w:p w14:paraId="6894C591" w14:textId="77777777" w:rsidR="00164F32" w:rsidRDefault="00164F32" w:rsidP="00164F32">
      <w:pPr>
        <w:pStyle w:val="ListParagraph"/>
        <w:tabs>
          <w:tab w:val="left" w:pos="6570"/>
        </w:tabs>
        <w:ind w:left="0" w:firstLine="270"/>
        <w:jc w:val="both"/>
        <w:rPr>
          <w:bCs/>
          <w:noProof/>
          <w:sz w:val="20"/>
        </w:rPr>
      </w:pPr>
    </w:p>
    <w:p w14:paraId="34E4E552" w14:textId="16983778" w:rsidR="00164F32" w:rsidRDefault="00164F32" w:rsidP="00164F32">
      <w:pPr>
        <w:pStyle w:val="ListParagraph"/>
        <w:tabs>
          <w:tab w:val="left" w:pos="6570"/>
        </w:tabs>
        <w:ind w:left="0" w:firstLine="270"/>
        <w:jc w:val="both"/>
        <w:rPr>
          <w:bCs/>
          <w:noProof/>
          <w:sz w:val="20"/>
        </w:rPr>
      </w:pPr>
      <w:r>
        <w:rPr>
          <w:bCs/>
          <w:noProof/>
          <w:sz w:val="20"/>
        </w:rPr>
        <w:t xml:space="preserve">Berdasarkan tabel diatas ditemukan bahwa tidak adanya perbedaan </w:t>
      </w:r>
      <w:r w:rsidRPr="0024620B">
        <w:rPr>
          <w:bCs/>
          <w:i/>
          <w:iCs/>
          <w:noProof/>
          <w:sz w:val="20"/>
        </w:rPr>
        <w:t xml:space="preserve">burnout </w:t>
      </w:r>
      <w:r>
        <w:rPr>
          <w:bCs/>
          <w:noProof/>
          <w:sz w:val="20"/>
        </w:rPr>
        <w:t xml:space="preserve">yang signifikan terjadi antara perawat laki-laki dengan perempuan </w:t>
      </w:r>
      <w:r w:rsidRPr="00A41159">
        <w:rPr>
          <w:bCs/>
          <w:noProof/>
          <w:sz w:val="20"/>
        </w:rPr>
        <w:t>(</w:t>
      </w:r>
      <w:r w:rsidRPr="00A41159">
        <w:rPr>
          <w:bCs/>
          <w:i/>
          <w:iCs/>
          <w:noProof/>
          <w:sz w:val="20"/>
        </w:rPr>
        <w:t>t</w:t>
      </w:r>
      <w:r w:rsidRPr="00A41159">
        <w:rPr>
          <w:bCs/>
          <w:noProof/>
          <w:sz w:val="20"/>
        </w:rPr>
        <w:t xml:space="preserve">[159] = 0,699; </w:t>
      </w:r>
      <w:r w:rsidRPr="00A41159">
        <w:rPr>
          <w:bCs/>
          <w:i/>
          <w:iCs/>
          <w:noProof/>
          <w:sz w:val="20"/>
        </w:rPr>
        <w:t>p</w:t>
      </w:r>
      <w:r w:rsidRPr="00A41159">
        <w:rPr>
          <w:bCs/>
          <w:noProof/>
          <w:sz w:val="20"/>
        </w:rPr>
        <w:t xml:space="preserve"> = 0,486). Perawat laki-laki (</w:t>
      </w:r>
      <w:r w:rsidRPr="00A41159">
        <w:rPr>
          <w:bCs/>
          <w:i/>
          <w:iCs/>
          <w:noProof/>
          <w:sz w:val="20"/>
        </w:rPr>
        <w:t>M</w:t>
      </w:r>
      <w:r w:rsidRPr="00A41159">
        <w:rPr>
          <w:bCs/>
          <w:noProof/>
          <w:sz w:val="20"/>
        </w:rPr>
        <w:t xml:space="preserve"> = 66,2</w:t>
      </w:r>
      <w:r>
        <w:rPr>
          <w:bCs/>
          <w:noProof/>
          <w:sz w:val="20"/>
        </w:rPr>
        <w:t>9</w:t>
      </w:r>
      <w:r w:rsidRPr="00A41159">
        <w:rPr>
          <w:bCs/>
          <w:noProof/>
          <w:sz w:val="20"/>
        </w:rPr>
        <w:t xml:space="preserve">; </w:t>
      </w:r>
      <w:r w:rsidRPr="00A41159">
        <w:rPr>
          <w:bCs/>
          <w:i/>
          <w:iCs/>
          <w:noProof/>
          <w:sz w:val="20"/>
        </w:rPr>
        <w:t>SD</w:t>
      </w:r>
      <w:r w:rsidRPr="00A41159">
        <w:rPr>
          <w:bCs/>
          <w:noProof/>
          <w:sz w:val="20"/>
        </w:rPr>
        <w:t xml:space="preserve"> = 8,03</w:t>
      </w:r>
      <w:r>
        <w:rPr>
          <w:bCs/>
          <w:noProof/>
          <w:sz w:val="20"/>
        </w:rPr>
        <w:t>2</w:t>
      </w:r>
      <w:r w:rsidRPr="00A41159">
        <w:rPr>
          <w:bCs/>
          <w:noProof/>
          <w:sz w:val="20"/>
        </w:rPr>
        <w:t xml:space="preserve">) </w:t>
      </w:r>
      <w:r>
        <w:rPr>
          <w:bCs/>
          <w:noProof/>
          <w:sz w:val="20"/>
        </w:rPr>
        <w:t xml:space="preserve"> mempunyai </w:t>
      </w:r>
      <w:r w:rsidRPr="0024620B">
        <w:rPr>
          <w:bCs/>
          <w:i/>
          <w:iCs/>
          <w:noProof/>
          <w:sz w:val="20"/>
        </w:rPr>
        <w:t>burnout</w:t>
      </w:r>
      <w:r>
        <w:rPr>
          <w:bCs/>
          <w:noProof/>
          <w:sz w:val="20"/>
        </w:rPr>
        <w:t xml:space="preserve"> yang lebih tinggi dibandingkan perawat perempuan </w:t>
      </w:r>
      <w:r w:rsidRPr="00A41159">
        <w:rPr>
          <w:bCs/>
          <w:noProof/>
          <w:sz w:val="20"/>
        </w:rPr>
        <w:t>(</w:t>
      </w:r>
      <w:r w:rsidRPr="00A41159">
        <w:rPr>
          <w:bCs/>
          <w:i/>
          <w:iCs/>
          <w:noProof/>
          <w:sz w:val="20"/>
        </w:rPr>
        <w:t>M</w:t>
      </w:r>
      <w:r w:rsidRPr="00A41159">
        <w:rPr>
          <w:bCs/>
          <w:noProof/>
          <w:sz w:val="20"/>
        </w:rPr>
        <w:t xml:space="preserve"> = 65,15; </w:t>
      </w:r>
      <w:r w:rsidRPr="00A41159">
        <w:rPr>
          <w:bCs/>
          <w:i/>
          <w:iCs/>
          <w:noProof/>
          <w:sz w:val="20"/>
        </w:rPr>
        <w:t>SD</w:t>
      </w:r>
      <w:r w:rsidRPr="00A41159">
        <w:rPr>
          <w:bCs/>
          <w:noProof/>
          <w:sz w:val="20"/>
        </w:rPr>
        <w:t xml:space="preserve"> = 7,76</w:t>
      </w:r>
      <w:r>
        <w:rPr>
          <w:bCs/>
          <w:noProof/>
          <w:sz w:val="20"/>
        </w:rPr>
        <w:t>6</w:t>
      </w:r>
      <w:r w:rsidRPr="00A41159">
        <w:rPr>
          <w:bCs/>
          <w:noProof/>
          <w:sz w:val="20"/>
        </w:rPr>
        <w:t>)</w:t>
      </w:r>
      <w:r>
        <w:rPr>
          <w:bCs/>
          <w:noProof/>
          <w:sz w:val="20"/>
        </w:rPr>
        <w:t>.</w:t>
      </w:r>
    </w:p>
    <w:p w14:paraId="087D2CE2" w14:textId="77777777" w:rsidR="00164F32" w:rsidRDefault="00164F32" w:rsidP="00164F32">
      <w:pPr>
        <w:pStyle w:val="ListParagraph"/>
        <w:tabs>
          <w:tab w:val="left" w:pos="6570"/>
        </w:tabs>
        <w:ind w:left="0" w:firstLine="270"/>
        <w:jc w:val="both"/>
        <w:rPr>
          <w:bCs/>
          <w:noProof/>
          <w:sz w:val="20"/>
        </w:rPr>
      </w:pPr>
    </w:p>
    <w:p w14:paraId="1D36A986" w14:textId="77777777" w:rsidR="00164F32" w:rsidRDefault="00164F32" w:rsidP="00164F32">
      <w:pPr>
        <w:pStyle w:val="ListParagraph"/>
        <w:ind w:left="900"/>
        <w:jc w:val="center"/>
        <w:rPr>
          <w:b/>
          <w:bCs/>
          <w:sz w:val="20"/>
          <w:szCs w:val="20"/>
          <w:lang w:val="en-ID"/>
        </w:rPr>
      </w:pPr>
      <w:r>
        <w:rPr>
          <w:b/>
          <w:bCs/>
          <w:sz w:val="20"/>
          <w:szCs w:val="20"/>
          <w:lang w:val="en-ID"/>
        </w:rPr>
        <w:t xml:space="preserve">Tabel 8. Uji </w:t>
      </w:r>
      <w:proofErr w:type="spellStart"/>
      <w:r>
        <w:rPr>
          <w:b/>
          <w:bCs/>
          <w:sz w:val="20"/>
          <w:szCs w:val="20"/>
          <w:lang w:val="en-ID"/>
        </w:rPr>
        <w:t>Independen</w:t>
      </w:r>
      <w:proofErr w:type="spellEnd"/>
      <w:r>
        <w:rPr>
          <w:b/>
          <w:bCs/>
          <w:sz w:val="20"/>
          <w:szCs w:val="20"/>
          <w:lang w:val="en-ID"/>
        </w:rPr>
        <w:t xml:space="preserve"> Sampel T- Test Burnout </w:t>
      </w:r>
      <w:proofErr w:type="spellStart"/>
      <w:r>
        <w:rPr>
          <w:b/>
          <w:bCs/>
          <w:sz w:val="20"/>
          <w:szCs w:val="20"/>
          <w:lang w:val="en-ID"/>
        </w:rPr>
        <w:t>Berdasarkan</w:t>
      </w:r>
      <w:proofErr w:type="spellEnd"/>
      <w:r>
        <w:rPr>
          <w:b/>
          <w:bCs/>
          <w:sz w:val="20"/>
          <w:szCs w:val="20"/>
          <w:lang w:val="en-ID"/>
        </w:rPr>
        <w:t xml:space="preserve"> </w:t>
      </w:r>
      <w:proofErr w:type="spellStart"/>
      <w:r>
        <w:rPr>
          <w:b/>
          <w:bCs/>
          <w:sz w:val="20"/>
          <w:szCs w:val="20"/>
          <w:lang w:val="en-ID"/>
        </w:rPr>
        <w:t>Usia</w:t>
      </w:r>
      <w:proofErr w:type="spellEnd"/>
    </w:p>
    <w:p w14:paraId="55122C1B" w14:textId="77777777" w:rsidR="00164F32" w:rsidRDefault="00164F32" w:rsidP="00164F32">
      <w:pPr>
        <w:pStyle w:val="ListParagraph"/>
        <w:ind w:left="900"/>
        <w:jc w:val="center"/>
        <w:rPr>
          <w:b/>
          <w:bCs/>
          <w:sz w:val="20"/>
          <w:szCs w:val="20"/>
          <w:lang w:val="en-ID"/>
        </w:rPr>
      </w:pPr>
    </w:p>
    <w:tbl>
      <w:tblPr>
        <w:tblW w:w="9362" w:type="dxa"/>
        <w:tblLook w:val="04A0" w:firstRow="1" w:lastRow="0" w:firstColumn="1" w:lastColumn="0" w:noHBand="0" w:noVBand="1"/>
      </w:tblPr>
      <w:tblGrid>
        <w:gridCol w:w="968"/>
        <w:gridCol w:w="1300"/>
        <w:gridCol w:w="1076"/>
        <w:gridCol w:w="1984"/>
        <w:gridCol w:w="1539"/>
        <w:gridCol w:w="829"/>
        <w:gridCol w:w="829"/>
        <w:gridCol w:w="837"/>
      </w:tblGrid>
      <w:tr w:rsidR="00164F32" w:rsidRPr="003876A2" w14:paraId="7D6EBECF" w14:textId="77777777" w:rsidTr="0093615D">
        <w:trPr>
          <w:trHeight w:val="309"/>
        </w:trPr>
        <w:tc>
          <w:tcPr>
            <w:tcW w:w="9362" w:type="dxa"/>
            <w:gridSpan w:val="8"/>
            <w:tcBorders>
              <w:top w:val="single" w:sz="8" w:space="0" w:color="auto"/>
              <w:left w:val="nil"/>
              <w:bottom w:val="nil"/>
              <w:right w:val="nil"/>
            </w:tcBorders>
            <w:shd w:val="clear" w:color="auto" w:fill="auto"/>
            <w:vAlign w:val="center"/>
            <w:hideMark/>
          </w:tcPr>
          <w:p w14:paraId="3532EB04" w14:textId="77777777" w:rsidR="00164F32" w:rsidRPr="003876A2" w:rsidRDefault="00164F32" w:rsidP="0093615D">
            <w:pPr>
              <w:suppressAutoHyphens w:val="0"/>
              <w:jc w:val="center"/>
              <w:rPr>
                <w:b/>
                <w:bCs/>
                <w:color w:val="000000"/>
                <w:sz w:val="20"/>
                <w:szCs w:val="20"/>
                <w:lang w:val="en-US" w:eastAsia="en-US"/>
              </w:rPr>
            </w:pPr>
            <w:r w:rsidRPr="003876A2">
              <w:rPr>
                <w:b/>
                <w:bCs/>
                <w:color w:val="000000"/>
                <w:sz w:val="20"/>
                <w:szCs w:val="20"/>
                <w:lang w:eastAsia="en-US"/>
              </w:rPr>
              <w:t>Independent Sample Test</w:t>
            </w:r>
          </w:p>
        </w:tc>
      </w:tr>
      <w:tr w:rsidR="00164F32" w:rsidRPr="003876A2" w14:paraId="4F94F0FE" w14:textId="77777777" w:rsidTr="0093615D">
        <w:trPr>
          <w:trHeight w:val="324"/>
        </w:trPr>
        <w:tc>
          <w:tcPr>
            <w:tcW w:w="968" w:type="dxa"/>
            <w:tcBorders>
              <w:top w:val="nil"/>
              <w:left w:val="nil"/>
              <w:bottom w:val="single" w:sz="8" w:space="0" w:color="auto"/>
              <w:right w:val="nil"/>
            </w:tcBorders>
            <w:shd w:val="clear" w:color="auto" w:fill="auto"/>
            <w:vAlign w:val="center"/>
            <w:hideMark/>
          </w:tcPr>
          <w:p w14:paraId="1C9AFA8C" w14:textId="77777777" w:rsidR="00164F32" w:rsidRPr="003876A2" w:rsidRDefault="00164F32" w:rsidP="0093615D">
            <w:pPr>
              <w:suppressAutoHyphens w:val="0"/>
              <w:jc w:val="center"/>
              <w:rPr>
                <w:b/>
                <w:bCs/>
                <w:color w:val="000000"/>
                <w:sz w:val="20"/>
                <w:szCs w:val="20"/>
                <w:lang w:val="en-US" w:eastAsia="en-US"/>
              </w:rPr>
            </w:pPr>
            <w:r w:rsidRPr="003876A2">
              <w:rPr>
                <w:b/>
                <w:bCs/>
                <w:color w:val="000000"/>
                <w:sz w:val="20"/>
                <w:szCs w:val="20"/>
                <w:lang w:eastAsia="en-US"/>
              </w:rPr>
              <w:t>Variabel</w:t>
            </w:r>
          </w:p>
        </w:tc>
        <w:tc>
          <w:tcPr>
            <w:tcW w:w="1300" w:type="dxa"/>
            <w:tcBorders>
              <w:top w:val="nil"/>
              <w:left w:val="nil"/>
              <w:bottom w:val="single" w:sz="8" w:space="0" w:color="auto"/>
              <w:right w:val="nil"/>
            </w:tcBorders>
            <w:shd w:val="clear" w:color="auto" w:fill="auto"/>
            <w:vAlign w:val="center"/>
            <w:hideMark/>
          </w:tcPr>
          <w:p w14:paraId="008A7D58" w14:textId="77777777" w:rsidR="00164F32" w:rsidRPr="003876A2" w:rsidRDefault="00164F32" w:rsidP="0093615D">
            <w:pPr>
              <w:suppressAutoHyphens w:val="0"/>
              <w:jc w:val="center"/>
              <w:rPr>
                <w:b/>
                <w:bCs/>
                <w:color w:val="000000"/>
                <w:sz w:val="20"/>
                <w:szCs w:val="20"/>
                <w:lang w:val="en-US" w:eastAsia="en-US"/>
              </w:rPr>
            </w:pPr>
            <w:r>
              <w:rPr>
                <w:b/>
                <w:bCs/>
                <w:color w:val="000000"/>
                <w:sz w:val="20"/>
                <w:szCs w:val="20"/>
                <w:lang w:eastAsia="en-US"/>
              </w:rPr>
              <w:t>Usia</w:t>
            </w:r>
          </w:p>
        </w:tc>
        <w:tc>
          <w:tcPr>
            <w:tcW w:w="1076" w:type="dxa"/>
            <w:tcBorders>
              <w:top w:val="nil"/>
              <w:left w:val="nil"/>
              <w:bottom w:val="single" w:sz="8" w:space="0" w:color="auto"/>
              <w:right w:val="nil"/>
            </w:tcBorders>
            <w:shd w:val="clear" w:color="auto" w:fill="auto"/>
            <w:vAlign w:val="center"/>
            <w:hideMark/>
          </w:tcPr>
          <w:p w14:paraId="5BF73A16" w14:textId="77777777" w:rsidR="00164F32" w:rsidRPr="003876A2" w:rsidRDefault="00164F32" w:rsidP="0093615D">
            <w:pPr>
              <w:suppressAutoHyphens w:val="0"/>
              <w:jc w:val="center"/>
              <w:rPr>
                <w:b/>
                <w:bCs/>
                <w:color w:val="000000"/>
                <w:sz w:val="20"/>
                <w:szCs w:val="20"/>
                <w:lang w:val="en-US" w:eastAsia="en-US"/>
              </w:rPr>
            </w:pPr>
            <w:r w:rsidRPr="003876A2">
              <w:rPr>
                <w:b/>
                <w:bCs/>
                <w:color w:val="000000"/>
                <w:sz w:val="20"/>
                <w:szCs w:val="20"/>
                <w:lang w:eastAsia="en-US"/>
              </w:rPr>
              <w:t>N</w:t>
            </w:r>
          </w:p>
        </w:tc>
        <w:tc>
          <w:tcPr>
            <w:tcW w:w="1984" w:type="dxa"/>
            <w:tcBorders>
              <w:top w:val="nil"/>
              <w:left w:val="nil"/>
              <w:bottom w:val="single" w:sz="8" w:space="0" w:color="auto"/>
              <w:right w:val="nil"/>
            </w:tcBorders>
            <w:shd w:val="clear" w:color="auto" w:fill="auto"/>
            <w:vAlign w:val="center"/>
            <w:hideMark/>
          </w:tcPr>
          <w:p w14:paraId="367C42C6" w14:textId="77777777" w:rsidR="00164F32" w:rsidRPr="003876A2" w:rsidRDefault="00164F32" w:rsidP="0093615D">
            <w:pPr>
              <w:suppressAutoHyphens w:val="0"/>
              <w:jc w:val="center"/>
              <w:rPr>
                <w:b/>
                <w:bCs/>
                <w:color w:val="000000"/>
                <w:sz w:val="20"/>
                <w:szCs w:val="20"/>
                <w:lang w:val="en-US" w:eastAsia="en-US"/>
              </w:rPr>
            </w:pPr>
            <w:r w:rsidRPr="003876A2">
              <w:rPr>
                <w:b/>
                <w:bCs/>
                <w:color w:val="000000"/>
                <w:sz w:val="20"/>
                <w:szCs w:val="20"/>
                <w:lang w:eastAsia="en-US"/>
              </w:rPr>
              <w:t>Mean</w:t>
            </w:r>
          </w:p>
        </w:tc>
        <w:tc>
          <w:tcPr>
            <w:tcW w:w="1539" w:type="dxa"/>
            <w:tcBorders>
              <w:top w:val="nil"/>
              <w:left w:val="nil"/>
              <w:bottom w:val="single" w:sz="8" w:space="0" w:color="auto"/>
              <w:right w:val="nil"/>
            </w:tcBorders>
            <w:shd w:val="clear" w:color="auto" w:fill="auto"/>
            <w:vAlign w:val="center"/>
            <w:hideMark/>
          </w:tcPr>
          <w:p w14:paraId="581A70A2" w14:textId="77777777" w:rsidR="00164F32" w:rsidRPr="003876A2" w:rsidRDefault="00164F32" w:rsidP="0093615D">
            <w:pPr>
              <w:suppressAutoHyphens w:val="0"/>
              <w:jc w:val="center"/>
              <w:rPr>
                <w:b/>
                <w:bCs/>
                <w:color w:val="000000"/>
                <w:sz w:val="20"/>
                <w:szCs w:val="20"/>
                <w:lang w:val="en-US" w:eastAsia="en-US"/>
              </w:rPr>
            </w:pPr>
            <w:r w:rsidRPr="003876A2">
              <w:rPr>
                <w:b/>
                <w:bCs/>
                <w:color w:val="000000"/>
                <w:sz w:val="20"/>
                <w:szCs w:val="20"/>
                <w:lang w:eastAsia="en-US"/>
              </w:rPr>
              <w:t>Std. Deviation</w:t>
            </w:r>
          </w:p>
        </w:tc>
        <w:tc>
          <w:tcPr>
            <w:tcW w:w="829" w:type="dxa"/>
            <w:tcBorders>
              <w:top w:val="nil"/>
              <w:left w:val="nil"/>
              <w:bottom w:val="single" w:sz="8" w:space="0" w:color="auto"/>
              <w:right w:val="nil"/>
            </w:tcBorders>
            <w:shd w:val="clear" w:color="auto" w:fill="auto"/>
            <w:vAlign w:val="center"/>
            <w:hideMark/>
          </w:tcPr>
          <w:p w14:paraId="095FD45E" w14:textId="77777777" w:rsidR="00164F32" w:rsidRPr="003876A2" w:rsidRDefault="00164F32" w:rsidP="0093615D">
            <w:pPr>
              <w:suppressAutoHyphens w:val="0"/>
              <w:jc w:val="center"/>
              <w:rPr>
                <w:b/>
                <w:bCs/>
                <w:color w:val="000000"/>
                <w:sz w:val="20"/>
                <w:szCs w:val="20"/>
                <w:lang w:val="en-US" w:eastAsia="en-US"/>
              </w:rPr>
            </w:pPr>
            <w:r w:rsidRPr="003876A2">
              <w:rPr>
                <w:b/>
                <w:bCs/>
                <w:color w:val="000000"/>
                <w:sz w:val="20"/>
                <w:szCs w:val="20"/>
                <w:lang w:eastAsia="en-US"/>
              </w:rPr>
              <w:t>t</w:t>
            </w:r>
          </w:p>
        </w:tc>
        <w:tc>
          <w:tcPr>
            <w:tcW w:w="829" w:type="dxa"/>
            <w:tcBorders>
              <w:top w:val="nil"/>
              <w:left w:val="nil"/>
              <w:bottom w:val="single" w:sz="8" w:space="0" w:color="auto"/>
              <w:right w:val="nil"/>
            </w:tcBorders>
            <w:shd w:val="clear" w:color="auto" w:fill="auto"/>
            <w:vAlign w:val="center"/>
            <w:hideMark/>
          </w:tcPr>
          <w:p w14:paraId="3C62C1A3" w14:textId="77777777" w:rsidR="00164F32" w:rsidRPr="003876A2" w:rsidRDefault="00164F32" w:rsidP="0093615D">
            <w:pPr>
              <w:suppressAutoHyphens w:val="0"/>
              <w:jc w:val="center"/>
              <w:rPr>
                <w:b/>
                <w:bCs/>
                <w:color w:val="000000"/>
                <w:sz w:val="20"/>
                <w:szCs w:val="20"/>
                <w:lang w:val="en-US" w:eastAsia="en-US"/>
              </w:rPr>
            </w:pPr>
            <w:r w:rsidRPr="003876A2">
              <w:rPr>
                <w:b/>
                <w:bCs/>
                <w:color w:val="000000"/>
                <w:sz w:val="20"/>
                <w:szCs w:val="20"/>
                <w:lang w:eastAsia="en-US"/>
              </w:rPr>
              <w:t>df</w:t>
            </w:r>
          </w:p>
        </w:tc>
        <w:tc>
          <w:tcPr>
            <w:tcW w:w="837" w:type="dxa"/>
            <w:tcBorders>
              <w:top w:val="nil"/>
              <w:left w:val="nil"/>
              <w:bottom w:val="single" w:sz="8" w:space="0" w:color="auto"/>
              <w:right w:val="nil"/>
            </w:tcBorders>
            <w:shd w:val="clear" w:color="auto" w:fill="auto"/>
            <w:vAlign w:val="center"/>
            <w:hideMark/>
          </w:tcPr>
          <w:p w14:paraId="33AB597D" w14:textId="77777777" w:rsidR="00164F32" w:rsidRPr="003876A2" w:rsidRDefault="00164F32" w:rsidP="0093615D">
            <w:pPr>
              <w:suppressAutoHyphens w:val="0"/>
              <w:jc w:val="center"/>
              <w:rPr>
                <w:b/>
                <w:bCs/>
                <w:color w:val="000000"/>
                <w:sz w:val="20"/>
                <w:szCs w:val="20"/>
                <w:lang w:val="en-US" w:eastAsia="en-US"/>
              </w:rPr>
            </w:pPr>
            <w:r w:rsidRPr="003876A2">
              <w:rPr>
                <w:b/>
                <w:bCs/>
                <w:color w:val="000000"/>
                <w:sz w:val="20"/>
                <w:szCs w:val="20"/>
                <w:lang w:eastAsia="en-US"/>
              </w:rPr>
              <w:t>p (2-tailed</w:t>
            </w:r>
          </w:p>
        </w:tc>
      </w:tr>
      <w:tr w:rsidR="00164F32" w:rsidRPr="003876A2" w14:paraId="17917016" w14:textId="77777777" w:rsidTr="0093615D">
        <w:trPr>
          <w:trHeight w:val="309"/>
        </w:trPr>
        <w:tc>
          <w:tcPr>
            <w:tcW w:w="968" w:type="dxa"/>
            <w:tcBorders>
              <w:top w:val="nil"/>
              <w:left w:val="nil"/>
              <w:bottom w:val="nil"/>
              <w:right w:val="nil"/>
            </w:tcBorders>
            <w:shd w:val="clear" w:color="auto" w:fill="auto"/>
            <w:vAlign w:val="center"/>
            <w:hideMark/>
          </w:tcPr>
          <w:p w14:paraId="1FEE1F49" w14:textId="77777777" w:rsidR="00164F32" w:rsidRPr="003876A2" w:rsidRDefault="00164F32" w:rsidP="0093615D">
            <w:pPr>
              <w:suppressAutoHyphens w:val="0"/>
              <w:rPr>
                <w:i/>
                <w:iCs/>
                <w:color w:val="000000"/>
                <w:sz w:val="20"/>
                <w:szCs w:val="20"/>
                <w:lang w:val="en-US" w:eastAsia="en-US"/>
              </w:rPr>
            </w:pPr>
            <w:r w:rsidRPr="003876A2">
              <w:rPr>
                <w:i/>
                <w:iCs/>
                <w:color w:val="000000"/>
                <w:sz w:val="20"/>
                <w:szCs w:val="20"/>
                <w:lang w:eastAsia="en-US"/>
              </w:rPr>
              <w:t xml:space="preserve">Burnout </w:t>
            </w:r>
          </w:p>
        </w:tc>
        <w:tc>
          <w:tcPr>
            <w:tcW w:w="1300" w:type="dxa"/>
            <w:tcBorders>
              <w:top w:val="nil"/>
              <w:left w:val="nil"/>
              <w:bottom w:val="nil"/>
              <w:right w:val="nil"/>
            </w:tcBorders>
            <w:shd w:val="clear" w:color="auto" w:fill="auto"/>
            <w:vAlign w:val="center"/>
            <w:hideMark/>
          </w:tcPr>
          <w:p w14:paraId="0D32F349" w14:textId="77777777" w:rsidR="00164F32" w:rsidRPr="003876A2" w:rsidRDefault="00164F32" w:rsidP="0093615D">
            <w:pPr>
              <w:suppressAutoHyphens w:val="0"/>
              <w:rPr>
                <w:color w:val="000000"/>
                <w:sz w:val="20"/>
                <w:szCs w:val="20"/>
                <w:lang w:val="en-US" w:eastAsia="en-US"/>
              </w:rPr>
            </w:pPr>
            <w:r>
              <w:rPr>
                <w:color w:val="000000"/>
                <w:sz w:val="20"/>
                <w:szCs w:val="20"/>
                <w:lang w:eastAsia="en-US"/>
              </w:rPr>
              <w:t>20-40 Tahun</w:t>
            </w:r>
          </w:p>
        </w:tc>
        <w:tc>
          <w:tcPr>
            <w:tcW w:w="1076" w:type="dxa"/>
            <w:tcBorders>
              <w:top w:val="nil"/>
              <w:left w:val="nil"/>
              <w:bottom w:val="nil"/>
              <w:right w:val="nil"/>
            </w:tcBorders>
            <w:shd w:val="clear" w:color="auto" w:fill="auto"/>
            <w:vAlign w:val="center"/>
            <w:hideMark/>
          </w:tcPr>
          <w:p w14:paraId="76AC0119" w14:textId="77777777" w:rsidR="00164F32" w:rsidRPr="003876A2" w:rsidRDefault="00164F32" w:rsidP="0093615D">
            <w:pPr>
              <w:suppressAutoHyphens w:val="0"/>
              <w:jc w:val="right"/>
              <w:rPr>
                <w:color w:val="000000"/>
                <w:sz w:val="20"/>
                <w:szCs w:val="20"/>
                <w:lang w:val="en-US" w:eastAsia="en-US"/>
              </w:rPr>
            </w:pPr>
            <w:r>
              <w:rPr>
                <w:color w:val="000000"/>
                <w:sz w:val="20"/>
                <w:szCs w:val="20"/>
                <w:lang w:eastAsia="en-US"/>
              </w:rPr>
              <w:t>139</w:t>
            </w:r>
          </w:p>
        </w:tc>
        <w:tc>
          <w:tcPr>
            <w:tcW w:w="1984" w:type="dxa"/>
            <w:tcBorders>
              <w:top w:val="nil"/>
              <w:left w:val="nil"/>
              <w:bottom w:val="nil"/>
              <w:right w:val="nil"/>
            </w:tcBorders>
            <w:shd w:val="clear" w:color="auto" w:fill="auto"/>
            <w:vAlign w:val="center"/>
            <w:hideMark/>
          </w:tcPr>
          <w:p w14:paraId="3FB30428" w14:textId="77777777" w:rsidR="00164F32" w:rsidRPr="003876A2" w:rsidRDefault="00164F32" w:rsidP="0093615D">
            <w:pPr>
              <w:suppressAutoHyphens w:val="0"/>
              <w:jc w:val="right"/>
              <w:rPr>
                <w:color w:val="000000"/>
                <w:sz w:val="20"/>
                <w:szCs w:val="20"/>
                <w:lang w:val="en-US" w:eastAsia="en-US"/>
              </w:rPr>
            </w:pPr>
            <w:r w:rsidRPr="00431DD9">
              <w:rPr>
                <w:color w:val="000000"/>
                <w:sz w:val="20"/>
                <w:szCs w:val="20"/>
                <w:lang w:eastAsia="en-US"/>
              </w:rPr>
              <w:t>65,59</w:t>
            </w:r>
          </w:p>
        </w:tc>
        <w:tc>
          <w:tcPr>
            <w:tcW w:w="1539" w:type="dxa"/>
            <w:tcBorders>
              <w:top w:val="nil"/>
              <w:left w:val="nil"/>
              <w:bottom w:val="nil"/>
              <w:right w:val="nil"/>
            </w:tcBorders>
            <w:shd w:val="clear" w:color="auto" w:fill="auto"/>
            <w:vAlign w:val="center"/>
            <w:hideMark/>
          </w:tcPr>
          <w:p w14:paraId="51B357E9" w14:textId="77777777" w:rsidR="00164F32" w:rsidRPr="003876A2" w:rsidRDefault="00164F32" w:rsidP="0093615D">
            <w:pPr>
              <w:suppressAutoHyphens w:val="0"/>
              <w:jc w:val="right"/>
              <w:rPr>
                <w:color w:val="000000"/>
                <w:sz w:val="20"/>
                <w:szCs w:val="20"/>
                <w:lang w:val="en-US" w:eastAsia="en-US"/>
              </w:rPr>
            </w:pPr>
            <w:r w:rsidRPr="00431DD9">
              <w:rPr>
                <w:color w:val="000000"/>
                <w:sz w:val="20"/>
                <w:szCs w:val="20"/>
                <w:lang w:eastAsia="en-US"/>
              </w:rPr>
              <w:t>7,735</w:t>
            </w:r>
          </w:p>
        </w:tc>
        <w:tc>
          <w:tcPr>
            <w:tcW w:w="829" w:type="dxa"/>
            <w:tcBorders>
              <w:top w:val="nil"/>
              <w:left w:val="nil"/>
              <w:bottom w:val="nil"/>
              <w:right w:val="nil"/>
            </w:tcBorders>
            <w:shd w:val="clear" w:color="auto" w:fill="auto"/>
            <w:vAlign w:val="center"/>
            <w:hideMark/>
          </w:tcPr>
          <w:p w14:paraId="68405644" w14:textId="77777777" w:rsidR="00164F32" w:rsidRPr="003876A2" w:rsidRDefault="00164F32" w:rsidP="0093615D">
            <w:pPr>
              <w:suppressAutoHyphens w:val="0"/>
              <w:jc w:val="right"/>
              <w:rPr>
                <w:color w:val="000000"/>
                <w:sz w:val="20"/>
                <w:szCs w:val="20"/>
                <w:lang w:val="en-US" w:eastAsia="en-US"/>
              </w:rPr>
            </w:pPr>
            <w:r w:rsidRPr="00431DD9">
              <w:rPr>
                <w:color w:val="000000"/>
                <w:sz w:val="20"/>
                <w:szCs w:val="20"/>
                <w:lang w:eastAsia="en-US"/>
              </w:rPr>
              <w:t>0,990</w:t>
            </w:r>
          </w:p>
        </w:tc>
        <w:tc>
          <w:tcPr>
            <w:tcW w:w="829" w:type="dxa"/>
            <w:tcBorders>
              <w:top w:val="nil"/>
              <w:left w:val="nil"/>
              <w:bottom w:val="nil"/>
              <w:right w:val="nil"/>
            </w:tcBorders>
            <w:shd w:val="clear" w:color="auto" w:fill="auto"/>
            <w:vAlign w:val="center"/>
            <w:hideMark/>
          </w:tcPr>
          <w:p w14:paraId="073A59A1" w14:textId="77777777" w:rsidR="00164F32" w:rsidRPr="003876A2" w:rsidRDefault="00164F32" w:rsidP="0093615D">
            <w:pPr>
              <w:suppressAutoHyphens w:val="0"/>
              <w:jc w:val="right"/>
              <w:rPr>
                <w:color w:val="000000"/>
                <w:sz w:val="20"/>
                <w:szCs w:val="20"/>
                <w:lang w:val="en-US" w:eastAsia="en-US"/>
              </w:rPr>
            </w:pPr>
            <w:r w:rsidRPr="003876A2">
              <w:rPr>
                <w:color w:val="000000"/>
                <w:sz w:val="20"/>
                <w:szCs w:val="20"/>
                <w:lang w:eastAsia="en-US"/>
              </w:rPr>
              <w:t>159</w:t>
            </w:r>
          </w:p>
        </w:tc>
        <w:tc>
          <w:tcPr>
            <w:tcW w:w="837" w:type="dxa"/>
            <w:tcBorders>
              <w:top w:val="nil"/>
              <w:left w:val="nil"/>
              <w:bottom w:val="nil"/>
              <w:right w:val="nil"/>
            </w:tcBorders>
            <w:shd w:val="clear" w:color="auto" w:fill="auto"/>
            <w:vAlign w:val="center"/>
            <w:hideMark/>
          </w:tcPr>
          <w:p w14:paraId="648D30AE" w14:textId="77777777" w:rsidR="00164F32" w:rsidRPr="003876A2" w:rsidRDefault="00164F32" w:rsidP="0093615D">
            <w:pPr>
              <w:suppressAutoHyphens w:val="0"/>
              <w:jc w:val="right"/>
              <w:rPr>
                <w:color w:val="000000"/>
                <w:sz w:val="20"/>
                <w:szCs w:val="20"/>
                <w:lang w:val="en-US" w:eastAsia="en-US"/>
              </w:rPr>
            </w:pPr>
            <w:r w:rsidRPr="00431DD9">
              <w:rPr>
                <w:color w:val="000000"/>
                <w:sz w:val="20"/>
                <w:szCs w:val="20"/>
                <w:lang w:eastAsia="en-US"/>
              </w:rPr>
              <w:t>0,324</w:t>
            </w:r>
          </w:p>
        </w:tc>
      </w:tr>
      <w:tr w:rsidR="00164F32" w:rsidRPr="003876A2" w14:paraId="485D3426" w14:textId="77777777" w:rsidTr="0093615D">
        <w:trPr>
          <w:trHeight w:val="324"/>
        </w:trPr>
        <w:tc>
          <w:tcPr>
            <w:tcW w:w="968" w:type="dxa"/>
            <w:tcBorders>
              <w:top w:val="nil"/>
              <w:left w:val="nil"/>
              <w:bottom w:val="single" w:sz="8" w:space="0" w:color="auto"/>
              <w:right w:val="nil"/>
            </w:tcBorders>
            <w:shd w:val="clear" w:color="auto" w:fill="auto"/>
            <w:vAlign w:val="center"/>
            <w:hideMark/>
          </w:tcPr>
          <w:p w14:paraId="4185AC8C" w14:textId="77777777" w:rsidR="00164F32" w:rsidRPr="003876A2" w:rsidRDefault="00164F32" w:rsidP="0093615D">
            <w:pPr>
              <w:suppressAutoHyphens w:val="0"/>
              <w:rPr>
                <w:color w:val="000000"/>
                <w:sz w:val="20"/>
                <w:szCs w:val="20"/>
                <w:lang w:val="en-US" w:eastAsia="en-US"/>
              </w:rPr>
            </w:pPr>
            <w:r w:rsidRPr="003876A2">
              <w:rPr>
                <w:color w:val="000000"/>
                <w:sz w:val="20"/>
                <w:szCs w:val="20"/>
                <w:lang w:eastAsia="en-US"/>
              </w:rPr>
              <w:t> </w:t>
            </w:r>
          </w:p>
        </w:tc>
        <w:tc>
          <w:tcPr>
            <w:tcW w:w="1300" w:type="dxa"/>
            <w:tcBorders>
              <w:top w:val="nil"/>
              <w:left w:val="nil"/>
              <w:bottom w:val="single" w:sz="8" w:space="0" w:color="auto"/>
              <w:right w:val="nil"/>
            </w:tcBorders>
            <w:shd w:val="clear" w:color="auto" w:fill="auto"/>
            <w:vAlign w:val="center"/>
            <w:hideMark/>
          </w:tcPr>
          <w:p w14:paraId="4039454F" w14:textId="77777777" w:rsidR="00164F32" w:rsidRPr="003876A2" w:rsidRDefault="00164F32" w:rsidP="0093615D">
            <w:pPr>
              <w:suppressAutoHyphens w:val="0"/>
              <w:rPr>
                <w:color w:val="000000"/>
                <w:sz w:val="20"/>
                <w:szCs w:val="20"/>
                <w:lang w:val="en-US" w:eastAsia="en-US"/>
              </w:rPr>
            </w:pPr>
            <w:r>
              <w:rPr>
                <w:color w:val="000000"/>
                <w:sz w:val="20"/>
                <w:szCs w:val="20"/>
                <w:lang w:eastAsia="en-US"/>
              </w:rPr>
              <w:t>41-54 Tahun</w:t>
            </w:r>
          </w:p>
        </w:tc>
        <w:tc>
          <w:tcPr>
            <w:tcW w:w="1076" w:type="dxa"/>
            <w:tcBorders>
              <w:top w:val="nil"/>
              <w:left w:val="nil"/>
              <w:bottom w:val="single" w:sz="8" w:space="0" w:color="auto"/>
              <w:right w:val="nil"/>
            </w:tcBorders>
            <w:shd w:val="clear" w:color="auto" w:fill="auto"/>
            <w:vAlign w:val="center"/>
            <w:hideMark/>
          </w:tcPr>
          <w:p w14:paraId="7024C85B" w14:textId="77777777" w:rsidR="00164F32" w:rsidRPr="003876A2" w:rsidRDefault="00164F32" w:rsidP="0093615D">
            <w:pPr>
              <w:suppressAutoHyphens w:val="0"/>
              <w:jc w:val="right"/>
              <w:rPr>
                <w:color w:val="000000"/>
                <w:sz w:val="20"/>
                <w:szCs w:val="20"/>
                <w:lang w:val="en-US" w:eastAsia="en-US"/>
              </w:rPr>
            </w:pPr>
            <w:r>
              <w:rPr>
                <w:color w:val="000000"/>
                <w:sz w:val="20"/>
                <w:szCs w:val="20"/>
                <w:lang w:eastAsia="en-US"/>
              </w:rPr>
              <w:t>22</w:t>
            </w:r>
          </w:p>
        </w:tc>
        <w:tc>
          <w:tcPr>
            <w:tcW w:w="1984" w:type="dxa"/>
            <w:tcBorders>
              <w:top w:val="nil"/>
              <w:left w:val="nil"/>
              <w:bottom w:val="single" w:sz="8" w:space="0" w:color="auto"/>
              <w:right w:val="nil"/>
            </w:tcBorders>
            <w:shd w:val="clear" w:color="auto" w:fill="auto"/>
            <w:vAlign w:val="center"/>
            <w:hideMark/>
          </w:tcPr>
          <w:p w14:paraId="4E273109" w14:textId="77777777" w:rsidR="00164F32" w:rsidRPr="003876A2" w:rsidRDefault="00164F32" w:rsidP="0093615D">
            <w:pPr>
              <w:suppressAutoHyphens w:val="0"/>
              <w:jc w:val="right"/>
              <w:rPr>
                <w:color w:val="000000"/>
                <w:sz w:val="20"/>
                <w:szCs w:val="20"/>
                <w:lang w:val="en-US" w:eastAsia="en-US"/>
              </w:rPr>
            </w:pPr>
            <w:r w:rsidRPr="00431DD9">
              <w:rPr>
                <w:color w:val="000000"/>
                <w:sz w:val="20"/>
                <w:szCs w:val="20"/>
                <w:lang w:eastAsia="en-US"/>
              </w:rPr>
              <w:t>65,59</w:t>
            </w:r>
          </w:p>
        </w:tc>
        <w:tc>
          <w:tcPr>
            <w:tcW w:w="1539" w:type="dxa"/>
            <w:tcBorders>
              <w:top w:val="nil"/>
              <w:left w:val="nil"/>
              <w:bottom w:val="single" w:sz="8" w:space="0" w:color="auto"/>
              <w:right w:val="nil"/>
            </w:tcBorders>
            <w:shd w:val="clear" w:color="auto" w:fill="auto"/>
            <w:vAlign w:val="center"/>
            <w:hideMark/>
          </w:tcPr>
          <w:p w14:paraId="5091085A" w14:textId="77777777" w:rsidR="00164F32" w:rsidRPr="003876A2" w:rsidRDefault="00164F32" w:rsidP="0093615D">
            <w:pPr>
              <w:suppressAutoHyphens w:val="0"/>
              <w:jc w:val="right"/>
              <w:rPr>
                <w:color w:val="000000"/>
                <w:sz w:val="20"/>
                <w:szCs w:val="20"/>
                <w:lang w:val="en-US" w:eastAsia="en-US"/>
              </w:rPr>
            </w:pPr>
            <w:r w:rsidRPr="00431DD9">
              <w:rPr>
                <w:color w:val="000000"/>
                <w:sz w:val="20"/>
                <w:szCs w:val="20"/>
                <w:lang w:eastAsia="en-US"/>
              </w:rPr>
              <w:t>8,215</w:t>
            </w:r>
          </w:p>
        </w:tc>
        <w:tc>
          <w:tcPr>
            <w:tcW w:w="829" w:type="dxa"/>
            <w:tcBorders>
              <w:top w:val="nil"/>
              <w:left w:val="nil"/>
              <w:bottom w:val="single" w:sz="8" w:space="0" w:color="auto"/>
              <w:right w:val="nil"/>
            </w:tcBorders>
            <w:shd w:val="clear" w:color="auto" w:fill="auto"/>
            <w:vAlign w:val="center"/>
            <w:hideMark/>
          </w:tcPr>
          <w:p w14:paraId="66FA359E" w14:textId="77777777" w:rsidR="00164F32" w:rsidRPr="003876A2" w:rsidRDefault="00164F32" w:rsidP="0093615D">
            <w:pPr>
              <w:suppressAutoHyphens w:val="0"/>
              <w:jc w:val="right"/>
              <w:rPr>
                <w:color w:val="000000"/>
                <w:sz w:val="20"/>
                <w:szCs w:val="20"/>
                <w:lang w:val="en-US" w:eastAsia="en-US"/>
              </w:rPr>
            </w:pPr>
            <w:r w:rsidRPr="00431DD9">
              <w:rPr>
                <w:color w:val="000000"/>
                <w:sz w:val="20"/>
                <w:szCs w:val="20"/>
                <w:lang w:eastAsia="en-US"/>
              </w:rPr>
              <w:t>0,990</w:t>
            </w:r>
          </w:p>
        </w:tc>
        <w:tc>
          <w:tcPr>
            <w:tcW w:w="829" w:type="dxa"/>
            <w:tcBorders>
              <w:top w:val="nil"/>
              <w:left w:val="nil"/>
              <w:bottom w:val="single" w:sz="8" w:space="0" w:color="auto"/>
              <w:right w:val="nil"/>
            </w:tcBorders>
            <w:shd w:val="clear" w:color="auto" w:fill="auto"/>
            <w:vAlign w:val="center"/>
            <w:hideMark/>
          </w:tcPr>
          <w:p w14:paraId="27E7CED5" w14:textId="77777777" w:rsidR="00164F32" w:rsidRPr="003876A2" w:rsidRDefault="00164F32" w:rsidP="0093615D">
            <w:pPr>
              <w:suppressAutoHyphens w:val="0"/>
              <w:jc w:val="right"/>
              <w:rPr>
                <w:color w:val="000000"/>
                <w:sz w:val="20"/>
                <w:szCs w:val="20"/>
                <w:lang w:val="en-US" w:eastAsia="en-US"/>
              </w:rPr>
            </w:pPr>
            <w:r w:rsidRPr="003876A2">
              <w:rPr>
                <w:color w:val="000000"/>
                <w:sz w:val="20"/>
                <w:szCs w:val="20"/>
                <w:lang w:eastAsia="en-US"/>
              </w:rPr>
              <w:t>159</w:t>
            </w:r>
          </w:p>
        </w:tc>
        <w:tc>
          <w:tcPr>
            <w:tcW w:w="837" w:type="dxa"/>
            <w:tcBorders>
              <w:top w:val="nil"/>
              <w:left w:val="nil"/>
              <w:bottom w:val="single" w:sz="8" w:space="0" w:color="auto"/>
              <w:right w:val="nil"/>
            </w:tcBorders>
            <w:shd w:val="clear" w:color="auto" w:fill="auto"/>
            <w:vAlign w:val="center"/>
            <w:hideMark/>
          </w:tcPr>
          <w:p w14:paraId="02F69275" w14:textId="77777777" w:rsidR="00164F32" w:rsidRPr="003876A2" w:rsidRDefault="00164F32" w:rsidP="0093615D">
            <w:pPr>
              <w:suppressAutoHyphens w:val="0"/>
              <w:jc w:val="right"/>
              <w:rPr>
                <w:color w:val="000000"/>
                <w:sz w:val="20"/>
                <w:szCs w:val="20"/>
                <w:lang w:val="en-US" w:eastAsia="en-US"/>
              </w:rPr>
            </w:pPr>
            <w:r w:rsidRPr="00431DD9">
              <w:rPr>
                <w:color w:val="000000"/>
                <w:sz w:val="20"/>
                <w:szCs w:val="20"/>
                <w:lang w:eastAsia="en-US"/>
              </w:rPr>
              <w:t>0,324</w:t>
            </w:r>
          </w:p>
        </w:tc>
      </w:tr>
    </w:tbl>
    <w:p w14:paraId="3AA65EA3" w14:textId="77777777" w:rsidR="00164F32" w:rsidRPr="00431DD9" w:rsidRDefault="00164F32" w:rsidP="00164F32">
      <w:pPr>
        <w:pStyle w:val="ListParagraph"/>
        <w:ind w:left="0"/>
        <w:rPr>
          <w:sz w:val="20"/>
          <w:szCs w:val="20"/>
          <w:lang w:val="en-ID"/>
        </w:rPr>
      </w:pPr>
    </w:p>
    <w:p w14:paraId="1B8972FA" w14:textId="77777777" w:rsidR="00164F32" w:rsidRDefault="00164F32" w:rsidP="00164F32">
      <w:pPr>
        <w:pStyle w:val="ListParagraph"/>
        <w:tabs>
          <w:tab w:val="left" w:pos="6570"/>
        </w:tabs>
        <w:ind w:left="0" w:firstLine="270"/>
        <w:jc w:val="both"/>
        <w:rPr>
          <w:bCs/>
          <w:noProof/>
          <w:sz w:val="20"/>
        </w:rPr>
      </w:pPr>
      <w:r>
        <w:rPr>
          <w:bCs/>
          <w:noProof/>
          <w:sz w:val="20"/>
        </w:rPr>
        <w:t xml:space="preserve">Tabel diatas membuktikan bahwa tidak adanya perbedaan </w:t>
      </w:r>
      <w:r w:rsidRPr="0024620B">
        <w:rPr>
          <w:bCs/>
          <w:i/>
          <w:iCs/>
          <w:noProof/>
          <w:sz w:val="20"/>
        </w:rPr>
        <w:t>burnout</w:t>
      </w:r>
      <w:r>
        <w:rPr>
          <w:bCs/>
          <w:noProof/>
          <w:sz w:val="20"/>
        </w:rPr>
        <w:t xml:space="preserve"> yang signifikan terjadi pada perawat yang berusia 20-40 tahun dan 41-54 tahun</w:t>
      </w:r>
      <w:r w:rsidRPr="00A41159">
        <w:rPr>
          <w:bCs/>
          <w:noProof/>
          <w:sz w:val="20"/>
        </w:rPr>
        <w:t xml:space="preserve"> (</w:t>
      </w:r>
      <w:r w:rsidRPr="00A41159">
        <w:rPr>
          <w:bCs/>
          <w:i/>
          <w:iCs/>
          <w:noProof/>
          <w:sz w:val="20"/>
        </w:rPr>
        <w:t>t</w:t>
      </w:r>
      <w:r w:rsidRPr="00A41159">
        <w:rPr>
          <w:bCs/>
          <w:noProof/>
          <w:sz w:val="20"/>
        </w:rPr>
        <w:t>[159] = 0,</w:t>
      </w:r>
      <w:r>
        <w:rPr>
          <w:bCs/>
          <w:noProof/>
          <w:sz w:val="20"/>
        </w:rPr>
        <w:t>990</w:t>
      </w:r>
      <w:r w:rsidRPr="00A41159">
        <w:rPr>
          <w:bCs/>
          <w:noProof/>
          <w:sz w:val="20"/>
        </w:rPr>
        <w:t xml:space="preserve">; </w:t>
      </w:r>
      <w:r w:rsidRPr="00A41159">
        <w:rPr>
          <w:bCs/>
          <w:i/>
          <w:iCs/>
          <w:noProof/>
          <w:sz w:val="20"/>
        </w:rPr>
        <w:t>p</w:t>
      </w:r>
      <w:r w:rsidRPr="00A41159">
        <w:rPr>
          <w:bCs/>
          <w:noProof/>
          <w:sz w:val="20"/>
        </w:rPr>
        <w:t xml:space="preserve"> = 0,</w:t>
      </w:r>
      <w:r>
        <w:rPr>
          <w:bCs/>
          <w:noProof/>
          <w:sz w:val="20"/>
        </w:rPr>
        <w:t>324</w:t>
      </w:r>
      <w:r w:rsidRPr="00A41159">
        <w:rPr>
          <w:bCs/>
          <w:noProof/>
          <w:sz w:val="20"/>
        </w:rPr>
        <w:t xml:space="preserve">). Perawat usia </w:t>
      </w:r>
      <w:r>
        <w:rPr>
          <w:bCs/>
          <w:noProof/>
          <w:sz w:val="20"/>
        </w:rPr>
        <w:t>20</w:t>
      </w:r>
      <w:r w:rsidRPr="00A41159">
        <w:rPr>
          <w:bCs/>
          <w:noProof/>
          <w:sz w:val="20"/>
        </w:rPr>
        <w:t>-</w:t>
      </w:r>
      <w:r>
        <w:rPr>
          <w:bCs/>
          <w:noProof/>
          <w:sz w:val="20"/>
        </w:rPr>
        <w:t xml:space="preserve">40 </w:t>
      </w:r>
      <w:r w:rsidRPr="00A41159">
        <w:rPr>
          <w:bCs/>
          <w:noProof/>
          <w:sz w:val="20"/>
        </w:rPr>
        <w:t>tahun (</w:t>
      </w:r>
      <w:r w:rsidRPr="00A41159">
        <w:rPr>
          <w:bCs/>
          <w:i/>
          <w:iCs/>
          <w:noProof/>
          <w:sz w:val="20"/>
        </w:rPr>
        <w:t>M</w:t>
      </w:r>
      <w:r w:rsidRPr="00A41159">
        <w:rPr>
          <w:bCs/>
          <w:noProof/>
          <w:sz w:val="20"/>
        </w:rPr>
        <w:t xml:space="preserve"> = 65,</w:t>
      </w:r>
      <w:r>
        <w:rPr>
          <w:bCs/>
          <w:noProof/>
          <w:sz w:val="20"/>
        </w:rPr>
        <w:t>59</w:t>
      </w:r>
      <w:r w:rsidRPr="00A41159">
        <w:rPr>
          <w:bCs/>
          <w:noProof/>
          <w:sz w:val="20"/>
        </w:rPr>
        <w:t xml:space="preserve">; </w:t>
      </w:r>
      <w:r w:rsidRPr="00A41159">
        <w:rPr>
          <w:bCs/>
          <w:i/>
          <w:iCs/>
          <w:noProof/>
          <w:sz w:val="20"/>
        </w:rPr>
        <w:t>SD</w:t>
      </w:r>
      <w:r w:rsidRPr="00A41159">
        <w:rPr>
          <w:bCs/>
          <w:noProof/>
          <w:sz w:val="20"/>
        </w:rPr>
        <w:t xml:space="preserve"> = </w:t>
      </w:r>
      <w:r>
        <w:rPr>
          <w:bCs/>
          <w:noProof/>
          <w:sz w:val="20"/>
        </w:rPr>
        <w:t>7</w:t>
      </w:r>
      <w:r w:rsidRPr="00A41159">
        <w:rPr>
          <w:bCs/>
          <w:noProof/>
          <w:sz w:val="20"/>
        </w:rPr>
        <w:t>,</w:t>
      </w:r>
      <w:r>
        <w:rPr>
          <w:bCs/>
          <w:noProof/>
          <w:sz w:val="20"/>
        </w:rPr>
        <w:t>735</w:t>
      </w:r>
      <w:r w:rsidRPr="00A41159">
        <w:rPr>
          <w:bCs/>
          <w:noProof/>
          <w:sz w:val="20"/>
        </w:rPr>
        <w:t xml:space="preserve">) </w:t>
      </w:r>
      <w:bookmarkStart w:id="11" w:name="_Hlk193798195"/>
      <w:r w:rsidRPr="00A41159">
        <w:rPr>
          <w:bCs/>
          <w:noProof/>
          <w:sz w:val="20"/>
        </w:rPr>
        <w:t xml:space="preserve">memiliki tingkat burnout yang sedikit lebih tinggi </w:t>
      </w:r>
      <w:bookmarkStart w:id="12" w:name="_Hlk193798291"/>
      <w:bookmarkEnd w:id="11"/>
      <w:r w:rsidRPr="00A41159">
        <w:rPr>
          <w:bCs/>
          <w:noProof/>
          <w:sz w:val="20"/>
        </w:rPr>
        <w:t xml:space="preserve">dibandingkan perawat usia </w:t>
      </w:r>
      <w:r>
        <w:rPr>
          <w:bCs/>
          <w:noProof/>
          <w:sz w:val="20"/>
        </w:rPr>
        <w:t>41</w:t>
      </w:r>
      <w:r w:rsidRPr="00A41159">
        <w:rPr>
          <w:bCs/>
          <w:noProof/>
          <w:sz w:val="20"/>
        </w:rPr>
        <w:t>-</w:t>
      </w:r>
      <w:r>
        <w:rPr>
          <w:bCs/>
          <w:noProof/>
          <w:sz w:val="20"/>
        </w:rPr>
        <w:t xml:space="preserve">54 </w:t>
      </w:r>
      <w:r w:rsidRPr="00A41159">
        <w:rPr>
          <w:bCs/>
          <w:noProof/>
          <w:sz w:val="20"/>
        </w:rPr>
        <w:t>tahun (</w:t>
      </w:r>
      <w:r w:rsidRPr="00A41159">
        <w:rPr>
          <w:bCs/>
          <w:i/>
          <w:iCs/>
          <w:noProof/>
          <w:sz w:val="20"/>
        </w:rPr>
        <w:t>M</w:t>
      </w:r>
      <w:r w:rsidRPr="00A41159">
        <w:rPr>
          <w:bCs/>
          <w:noProof/>
          <w:sz w:val="20"/>
        </w:rPr>
        <w:t xml:space="preserve"> = 65,</w:t>
      </w:r>
      <w:bookmarkEnd w:id="12"/>
      <w:r>
        <w:rPr>
          <w:bCs/>
          <w:noProof/>
          <w:sz w:val="20"/>
        </w:rPr>
        <w:t>82</w:t>
      </w:r>
      <w:r w:rsidRPr="00A41159">
        <w:rPr>
          <w:bCs/>
          <w:noProof/>
          <w:sz w:val="20"/>
        </w:rPr>
        <w:t xml:space="preserve">; </w:t>
      </w:r>
      <w:r w:rsidRPr="00A41159">
        <w:rPr>
          <w:bCs/>
          <w:i/>
          <w:iCs/>
          <w:noProof/>
          <w:sz w:val="20"/>
        </w:rPr>
        <w:t>SD</w:t>
      </w:r>
      <w:r w:rsidRPr="00A41159">
        <w:rPr>
          <w:bCs/>
          <w:noProof/>
          <w:sz w:val="20"/>
        </w:rPr>
        <w:t xml:space="preserve"> = </w:t>
      </w:r>
      <w:r>
        <w:rPr>
          <w:bCs/>
          <w:noProof/>
          <w:sz w:val="20"/>
        </w:rPr>
        <w:t>8</w:t>
      </w:r>
      <w:r w:rsidRPr="00A41159">
        <w:rPr>
          <w:bCs/>
          <w:noProof/>
          <w:sz w:val="20"/>
        </w:rPr>
        <w:t>,</w:t>
      </w:r>
      <w:r>
        <w:rPr>
          <w:bCs/>
          <w:noProof/>
          <w:sz w:val="20"/>
        </w:rPr>
        <w:t>215</w:t>
      </w:r>
      <w:r w:rsidRPr="00A41159">
        <w:rPr>
          <w:bCs/>
          <w:noProof/>
          <w:sz w:val="20"/>
        </w:rPr>
        <w:t>).</w:t>
      </w:r>
    </w:p>
    <w:p w14:paraId="41446103" w14:textId="77777777" w:rsidR="00164F32" w:rsidRDefault="00164F32" w:rsidP="00164F32">
      <w:pPr>
        <w:pStyle w:val="ListParagraph"/>
        <w:ind w:left="900"/>
        <w:jc w:val="center"/>
        <w:rPr>
          <w:b/>
          <w:bCs/>
          <w:sz w:val="20"/>
          <w:szCs w:val="20"/>
          <w:lang w:val="en-ID"/>
        </w:rPr>
      </w:pPr>
      <w:r>
        <w:rPr>
          <w:b/>
          <w:bCs/>
          <w:sz w:val="20"/>
          <w:szCs w:val="20"/>
          <w:lang w:val="en-ID"/>
        </w:rPr>
        <w:t xml:space="preserve">Tabel 9. </w:t>
      </w:r>
      <w:proofErr w:type="spellStart"/>
      <w:r>
        <w:rPr>
          <w:b/>
          <w:bCs/>
          <w:sz w:val="20"/>
          <w:szCs w:val="20"/>
          <w:lang w:val="en-ID"/>
        </w:rPr>
        <w:t>Kategorisasi</w:t>
      </w:r>
      <w:proofErr w:type="spellEnd"/>
    </w:p>
    <w:tbl>
      <w:tblPr>
        <w:tblW w:w="0" w:type="auto"/>
        <w:tblBorders>
          <w:top w:val="single" w:sz="4" w:space="0" w:color="7F7F7F"/>
          <w:bottom w:val="single" w:sz="4" w:space="0" w:color="7F7F7F"/>
        </w:tblBorders>
        <w:tblLook w:val="07A0" w:firstRow="1" w:lastRow="0" w:firstColumn="1" w:lastColumn="1" w:noHBand="1" w:noVBand="1"/>
      </w:tblPr>
      <w:tblGrid>
        <w:gridCol w:w="2338"/>
        <w:gridCol w:w="2338"/>
        <w:gridCol w:w="2338"/>
        <w:gridCol w:w="2338"/>
      </w:tblGrid>
      <w:tr w:rsidR="00164F32" w:rsidRPr="007D4B2C" w14:paraId="024C791E" w14:textId="77777777" w:rsidTr="0093615D">
        <w:tc>
          <w:tcPr>
            <w:tcW w:w="9352" w:type="dxa"/>
            <w:gridSpan w:val="4"/>
            <w:tcBorders>
              <w:bottom w:val="single" w:sz="4" w:space="0" w:color="7F7F7F"/>
            </w:tcBorders>
            <w:shd w:val="clear" w:color="auto" w:fill="auto"/>
          </w:tcPr>
          <w:p w14:paraId="774A8E92" w14:textId="77777777" w:rsidR="00164F32" w:rsidRPr="00900822" w:rsidRDefault="00164F32" w:rsidP="0093615D">
            <w:pPr>
              <w:jc w:val="center"/>
              <w:rPr>
                <w:b/>
                <w:bCs/>
                <w:sz w:val="20"/>
                <w:szCs w:val="20"/>
              </w:rPr>
            </w:pPr>
            <w:r w:rsidRPr="00900822">
              <w:rPr>
                <w:b/>
                <w:bCs/>
                <w:i/>
                <w:iCs/>
                <w:sz w:val="20"/>
                <w:szCs w:val="20"/>
              </w:rPr>
              <w:t>Burnout</w:t>
            </w:r>
            <w:r w:rsidRPr="00900822">
              <w:rPr>
                <w:b/>
                <w:bCs/>
                <w:sz w:val="20"/>
                <w:szCs w:val="20"/>
              </w:rPr>
              <w:t xml:space="preserve"> (Variabel Y)</w:t>
            </w:r>
          </w:p>
        </w:tc>
      </w:tr>
      <w:tr w:rsidR="00164F32" w:rsidRPr="007D4B2C" w14:paraId="4049667F" w14:textId="77777777" w:rsidTr="0093615D">
        <w:tc>
          <w:tcPr>
            <w:tcW w:w="2338" w:type="dxa"/>
            <w:shd w:val="clear" w:color="auto" w:fill="auto"/>
          </w:tcPr>
          <w:p w14:paraId="4ACF33F6" w14:textId="77777777" w:rsidR="00164F32" w:rsidRPr="00900822" w:rsidRDefault="00164F32" w:rsidP="0093615D">
            <w:pPr>
              <w:jc w:val="center"/>
              <w:rPr>
                <w:b/>
                <w:bCs/>
                <w:sz w:val="20"/>
                <w:szCs w:val="20"/>
              </w:rPr>
            </w:pPr>
            <w:r w:rsidRPr="00900822">
              <w:rPr>
                <w:b/>
                <w:bCs/>
                <w:sz w:val="20"/>
                <w:szCs w:val="20"/>
              </w:rPr>
              <w:t>Kategorisasi</w:t>
            </w:r>
          </w:p>
        </w:tc>
        <w:tc>
          <w:tcPr>
            <w:tcW w:w="2338" w:type="dxa"/>
            <w:shd w:val="clear" w:color="auto" w:fill="auto"/>
          </w:tcPr>
          <w:p w14:paraId="0A0949D3" w14:textId="77777777" w:rsidR="00164F32" w:rsidRPr="00900822" w:rsidRDefault="00164F32" w:rsidP="0093615D">
            <w:pPr>
              <w:jc w:val="center"/>
              <w:rPr>
                <w:sz w:val="20"/>
                <w:szCs w:val="20"/>
              </w:rPr>
            </w:pPr>
            <w:r w:rsidRPr="00900822">
              <w:rPr>
                <w:sz w:val="20"/>
                <w:szCs w:val="20"/>
              </w:rPr>
              <w:t>Kriteria</w:t>
            </w:r>
          </w:p>
        </w:tc>
        <w:tc>
          <w:tcPr>
            <w:tcW w:w="2338" w:type="dxa"/>
            <w:shd w:val="clear" w:color="auto" w:fill="auto"/>
          </w:tcPr>
          <w:p w14:paraId="2161EBE3" w14:textId="77777777" w:rsidR="00164F32" w:rsidRPr="00900822" w:rsidRDefault="00164F32" w:rsidP="0093615D">
            <w:pPr>
              <w:jc w:val="center"/>
              <w:rPr>
                <w:sz w:val="20"/>
                <w:szCs w:val="20"/>
              </w:rPr>
            </w:pPr>
            <w:r w:rsidRPr="00900822">
              <w:rPr>
                <w:sz w:val="20"/>
                <w:szCs w:val="20"/>
              </w:rPr>
              <w:t>Frekuensi</w:t>
            </w:r>
          </w:p>
        </w:tc>
        <w:tc>
          <w:tcPr>
            <w:tcW w:w="2338" w:type="dxa"/>
            <w:shd w:val="clear" w:color="auto" w:fill="auto"/>
          </w:tcPr>
          <w:p w14:paraId="44A31AD6" w14:textId="77777777" w:rsidR="00164F32" w:rsidRPr="00900822" w:rsidRDefault="00164F32" w:rsidP="0093615D">
            <w:pPr>
              <w:jc w:val="center"/>
              <w:rPr>
                <w:b/>
                <w:bCs/>
                <w:sz w:val="20"/>
                <w:szCs w:val="20"/>
              </w:rPr>
            </w:pPr>
            <w:r w:rsidRPr="00900822">
              <w:rPr>
                <w:b/>
                <w:bCs/>
                <w:sz w:val="20"/>
                <w:szCs w:val="20"/>
              </w:rPr>
              <w:t>Persentase</w:t>
            </w:r>
          </w:p>
        </w:tc>
      </w:tr>
      <w:tr w:rsidR="00164F32" w:rsidRPr="007D4B2C" w14:paraId="59D2FDAF" w14:textId="77777777" w:rsidTr="0093615D">
        <w:tc>
          <w:tcPr>
            <w:tcW w:w="2338" w:type="dxa"/>
            <w:shd w:val="clear" w:color="auto" w:fill="auto"/>
          </w:tcPr>
          <w:p w14:paraId="5AEDFF69" w14:textId="77777777" w:rsidR="00164F32" w:rsidRPr="00900822" w:rsidRDefault="00164F32" w:rsidP="0093615D">
            <w:pPr>
              <w:rPr>
                <w:b/>
                <w:bCs/>
                <w:sz w:val="20"/>
                <w:szCs w:val="20"/>
              </w:rPr>
            </w:pPr>
            <w:r w:rsidRPr="00900822">
              <w:rPr>
                <w:b/>
                <w:bCs/>
                <w:sz w:val="20"/>
                <w:szCs w:val="20"/>
              </w:rPr>
              <w:t>Tinggi</w:t>
            </w:r>
          </w:p>
        </w:tc>
        <w:tc>
          <w:tcPr>
            <w:tcW w:w="2338" w:type="dxa"/>
            <w:shd w:val="clear" w:color="auto" w:fill="auto"/>
          </w:tcPr>
          <w:p w14:paraId="776C40D9" w14:textId="77777777" w:rsidR="00164F32" w:rsidRPr="00900822" w:rsidRDefault="00164F32" w:rsidP="0093615D">
            <w:pPr>
              <w:jc w:val="center"/>
              <w:rPr>
                <w:sz w:val="20"/>
                <w:szCs w:val="20"/>
              </w:rPr>
            </w:pPr>
            <w:r w:rsidRPr="00900822">
              <w:rPr>
                <w:sz w:val="20"/>
                <w:szCs w:val="20"/>
              </w:rPr>
              <w:t>&gt;73</w:t>
            </w:r>
          </w:p>
        </w:tc>
        <w:tc>
          <w:tcPr>
            <w:tcW w:w="2338" w:type="dxa"/>
            <w:shd w:val="clear" w:color="auto" w:fill="auto"/>
          </w:tcPr>
          <w:p w14:paraId="0F00BFA5" w14:textId="77777777" w:rsidR="00164F32" w:rsidRPr="00900822" w:rsidRDefault="00164F32" w:rsidP="0093615D">
            <w:pPr>
              <w:jc w:val="center"/>
              <w:rPr>
                <w:sz w:val="20"/>
                <w:szCs w:val="20"/>
              </w:rPr>
            </w:pPr>
            <w:r w:rsidRPr="00900822">
              <w:rPr>
                <w:sz w:val="20"/>
                <w:szCs w:val="20"/>
              </w:rPr>
              <w:t>22</w:t>
            </w:r>
          </w:p>
        </w:tc>
        <w:tc>
          <w:tcPr>
            <w:tcW w:w="2338" w:type="dxa"/>
            <w:shd w:val="clear" w:color="auto" w:fill="auto"/>
          </w:tcPr>
          <w:p w14:paraId="2AC4C554" w14:textId="77777777" w:rsidR="00164F32" w:rsidRPr="00900822" w:rsidRDefault="00164F32" w:rsidP="0093615D">
            <w:pPr>
              <w:jc w:val="center"/>
              <w:rPr>
                <w:b/>
                <w:bCs/>
                <w:sz w:val="20"/>
                <w:szCs w:val="20"/>
              </w:rPr>
            </w:pPr>
            <w:r w:rsidRPr="00900822">
              <w:rPr>
                <w:b/>
                <w:bCs/>
                <w:sz w:val="20"/>
                <w:szCs w:val="20"/>
              </w:rPr>
              <w:t>14%</w:t>
            </w:r>
          </w:p>
        </w:tc>
      </w:tr>
      <w:tr w:rsidR="00164F32" w:rsidRPr="007D4B2C" w14:paraId="25FA3BD6" w14:textId="77777777" w:rsidTr="0093615D">
        <w:tc>
          <w:tcPr>
            <w:tcW w:w="2338" w:type="dxa"/>
            <w:shd w:val="clear" w:color="auto" w:fill="auto"/>
          </w:tcPr>
          <w:p w14:paraId="0E5AF812" w14:textId="77777777" w:rsidR="00164F32" w:rsidRPr="00900822" w:rsidRDefault="00164F32" w:rsidP="0093615D">
            <w:pPr>
              <w:rPr>
                <w:b/>
                <w:bCs/>
                <w:sz w:val="20"/>
                <w:szCs w:val="20"/>
              </w:rPr>
            </w:pPr>
            <w:r w:rsidRPr="00900822">
              <w:rPr>
                <w:b/>
                <w:bCs/>
                <w:sz w:val="20"/>
                <w:szCs w:val="20"/>
              </w:rPr>
              <w:t>Sedang</w:t>
            </w:r>
          </w:p>
        </w:tc>
        <w:tc>
          <w:tcPr>
            <w:tcW w:w="2338" w:type="dxa"/>
            <w:shd w:val="clear" w:color="auto" w:fill="auto"/>
          </w:tcPr>
          <w:p w14:paraId="52EB87AE" w14:textId="77777777" w:rsidR="00164F32" w:rsidRPr="00900822" w:rsidRDefault="00164F32" w:rsidP="0093615D">
            <w:pPr>
              <w:jc w:val="center"/>
              <w:rPr>
                <w:sz w:val="20"/>
                <w:szCs w:val="20"/>
              </w:rPr>
            </w:pPr>
            <w:r w:rsidRPr="00900822">
              <w:rPr>
                <w:sz w:val="20"/>
                <w:szCs w:val="20"/>
              </w:rPr>
              <w:t>57-73</w:t>
            </w:r>
          </w:p>
        </w:tc>
        <w:tc>
          <w:tcPr>
            <w:tcW w:w="2338" w:type="dxa"/>
            <w:shd w:val="clear" w:color="auto" w:fill="auto"/>
          </w:tcPr>
          <w:p w14:paraId="30C10071" w14:textId="77777777" w:rsidR="00164F32" w:rsidRPr="00900822" w:rsidRDefault="00164F32" w:rsidP="0093615D">
            <w:pPr>
              <w:jc w:val="center"/>
              <w:rPr>
                <w:sz w:val="20"/>
                <w:szCs w:val="20"/>
              </w:rPr>
            </w:pPr>
            <w:r w:rsidRPr="00900822">
              <w:rPr>
                <w:sz w:val="20"/>
                <w:szCs w:val="20"/>
              </w:rPr>
              <w:t>113</w:t>
            </w:r>
          </w:p>
        </w:tc>
        <w:tc>
          <w:tcPr>
            <w:tcW w:w="2338" w:type="dxa"/>
            <w:shd w:val="clear" w:color="auto" w:fill="auto"/>
          </w:tcPr>
          <w:p w14:paraId="773ACDE8" w14:textId="77777777" w:rsidR="00164F32" w:rsidRPr="00900822" w:rsidRDefault="00164F32" w:rsidP="0093615D">
            <w:pPr>
              <w:jc w:val="center"/>
              <w:rPr>
                <w:b/>
                <w:bCs/>
                <w:sz w:val="20"/>
                <w:szCs w:val="20"/>
              </w:rPr>
            </w:pPr>
            <w:r w:rsidRPr="00900822">
              <w:rPr>
                <w:b/>
                <w:bCs/>
                <w:sz w:val="20"/>
                <w:szCs w:val="20"/>
              </w:rPr>
              <w:t>70%</w:t>
            </w:r>
          </w:p>
        </w:tc>
      </w:tr>
      <w:tr w:rsidR="00164F32" w:rsidRPr="007D4B2C" w14:paraId="5F4D083A" w14:textId="77777777" w:rsidTr="0093615D">
        <w:trPr>
          <w:trHeight w:val="252"/>
        </w:trPr>
        <w:tc>
          <w:tcPr>
            <w:tcW w:w="2338" w:type="dxa"/>
            <w:shd w:val="clear" w:color="auto" w:fill="auto"/>
          </w:tcPr>
          <w:p w14:paraId="0BD652A4" w14:textId="77777777" w:rsidR="00164F32" w:rsidRPr="00900822" w:rsidRDefault="00164F32" w:rsidP="0093615D">
            <w:pPr>
              <w:rPr>
                <w:b/>
                <w:bCs/>
                <w:sz w:val="20"/>
                <w:szCs w:val="20"/>
              </w:rPr>
            </w:pPr>
            <w:r w:rsidRPr="00900822">
              <w:rPr>
                <w:b/>
                <w:bCs/>
                <w:sz w:val="20"/>
                <w:szCs w:val="20"/>
              </w:rPr>
              <w:t xml:space="preserve">Rendah </w:t>
            </w:r>
          </w:p>
        </w:tc>
        <w:tc>
          <w:tcPr>
            <w:tcW w:w="2338" w:type="dxa"/>
            <w:shd w:val="clear" w:color="auto" w:fill="auto"/>
          </w:tcPr>
          <w:p w14:paraId="382D2583" w14:textId="77777777" w:rsidR="00164F32" w:rsidRPr="00900822" w:rsidRDefault="00164F32" w:rsidP="0093615D">
            <w:pPr>
              <w:jc w:val="center"/>
              <w:rPr>
                <w:sz w:val="20"/>
                <w:szCs w:val="20"/>
              </w:rPr>
            </w:pPr>
            <w:r w:rsidRPr="00900822">
              <w:rPr>
                <w:sz w:val="20"/>
                <w:szCs w:val="20"/>
              </w:rPr>
              <w:t>&lt; 57</w:t>
            </w:r>
          </w:p>
        </w:tc>
        <w:tc>
          <w:tcPr>
            <w:tcW w:w="2338" w:type="dxa"/>
            <w:shd w:val="clear" w:color="auto" w:fill="auto"/>
          </w:tcPr>
          <w:p w14:paraId="3704D474" w14:textId="77777777" w:rsidR="00164F32" w:rsidRPr="00900822" w:rsidRDefault="00164F32" w:rsidP="0093615D">
            <w:pPr>
              <w:jc w:val="center"/>
              <w:rPr>
                <w:sz w:val="20"/>
                <w:szCs w:val="20"/>
              </w:rPr>
            </w:pPr>
            <w:r w:rsidRPr="00900822">
              <w:rPr>
                <w:sz w:val="20"/>
                <w:szCs w:val="20"/>
              </w:rPr>
              <w:t>26</w:t>
            </w:r>
          </w:p>
        </w:tc>
        <w:tc>
          <w:tcPr>
            <w:tcW w:w="2338" w:type="dxa"/>
            <w:shd w:val="clear" w:color="auto" w:fill="auto"/>
          </w:tcPr>
          <w:p w14:paraId="4F573304" w14:textId="77777777" w:rsidR="00164F32" w:rsidRPr="00900822" w:rsidRDefault="00164F32" w:rsidP="0093615D">
            <w:pPr>
              <w:jc w:val="center"/>
              <w:rPr>
                <w:b/>
                <w:bCs/>
                <w:sz w:val="20"/>
                <w:szCs w:val="20"/>
              </w:rPr>
            </w:pPr>
            <w:r w:rsidRPr="00900822">
              <w:rPr>
                <w:b/>
                <w:bCs/>
                <w:sz w:val="20"/>
                <w:szCs w:val="20"/>
              </w:rPr>
              <w:t>16%</w:t>
            </w:r>
          </w:p>
        </w:tc>
      </w:tr>
      <w:tr w:rsidR="00164F32" w:rsidRPr="007D4B2C" w14:paraId="522C606C" w14:textId="77777777" w:rsidTr="0093615D">
        <w:tc>
          <w:tcPr>
            <w:tcW w:w="9352" w:type="dxa"/>
            <w:gridSpan w:val="4"/>
            <w:shd w:val="clear" w:color="auto" w:fill="auto"/>
          </w:tcPr>
          <w:p w14:paraId="294188DD" w14:textId="77777777" w:rsidR="00164F32" w:rsidRPr="00900822" w:rsidRDefault="00164F32" w:rsidP="0093615D">
            <w:pPr>
              <w:jc w:val="center"/>
              <w:rPr>
                <w:b/>
                <w:bCs/>
                <w:sz w:val="20"/>
                <w:szCs w:val="20"/>
              </w:rPr>
            </w:pPr>
            <w:r w:rsidRPr="00900822">
              <w:rPr>
                <w:b/>
                <w:bCs/>
                <w:i/>
                <w:iCs/>
                <w:sz w:val="20"/>
                <w:szCs w:val="20"/>
              </w:rPr>
              <w:t>Self Efficacy</w:t>
            </w:r>
            <w:r w:rsidRPr="00900822">
              <w:rPr>
                <w:b/>
                <w:bCs/>
                <w:sz w:val="20"/>
                <w:szCs w:val="20"/>
              </w:rPr>
              <w:t xml:space="preserve"> (Variabel X1)</w:t>
            </w:r>
          </w:p>
        </w:tc>
      </w:tr>
      <w:tr w:rsidR="00164F32" w:rsidRPr="007D4B2C" w14:paraId="1E617E42" w14:textId="77777777" w:rsidTr="0093615D">
        <w:tc>
          <w:tcPr>
            <w:tcW w:w="2338" w:type="dxa"/>
            <w:shd w:val="clear" w:color="auto" w:fill="auto"/>
          </w:tcPr>
          <w:p w14:paraId="0B7BFCC8" w14:textId="77777777" w:rsidR="00164F32" w:rsidRPr="00900822" w:rsidRDefault="00164F32" w:rsidP="0093615D">
            <w:pPr>
              <w:jc w:val="center"/>
              <w:rPr>
                <w:b/>
                <w:bCs/>
                <w:sz w:val="20"/>
                <w:szCs w:val="20"/>
              </w:rPr>
            </w:pPr>
            <w:r w:rsidRPr="00900822">
              <w:rPr>
                <w:b/>
                <w:bCs/>
                <w:sz w:val="20"/>
                <w:szCs w:val="20"/>
              </w:rPr>
              <w:t>Kategorisasi</w:t>
            </w:r>
          </w:p>
        </w:tc>
        <w:tc>
          <w:tcPr>
            <w:tcW w:w="2338" w:type="dxa"/>
            <w:shd w:val="clear" w:color="auto" w:fill="auto"/>
          </w:tcPr>
          <w:p w14:paraId="2E9D4D90" w14:textId="77777777" w:rsidR="00164F32" w:rsidRPr="00900822" w:rsidRDefault="00164F32" w:rsidP="0093615D">
            <w:pPr>
              <w:jc w:val="center"/>
              <w:rPr>
                <w:sz w:val="20"/>
                <w:szCs w:val="20"/>
              </w:rPr>
            </w:pPr>
            <w:r w:rsidRPr="00900822">
              <w:rPr>
                <w:sz w:val="20"/>
                <w:szCs w:val="20"/>
              </w:rPr>
              <w:t>Kriteria</w:t>
            </w:r>
          </w:p>
        </w:tc>
        <w:tc>
          <w:tcPr>
            <w:tcW w:w="2338" w:type="dxa"/>
            <w:shd w:val="clear" w:color="auto" w:fill="auto"/>
          </w:tcPr>
          <w:p w14:paraId="63B55D09" w14:textId="77777777" w:rsidR="00164F32" w:rsidRPr="00900822" w:rsidRDefault="00164F32" w:rsidP="0093615D">
            <w:pPr>
              <w:jc w:val="center"/>
              <w:rPr>
                <w:sz w:val="20"/>
                <w:szCs w:val="20"/>
              </w:rPr>
            </w:pPr>
            <w:r w:rsidRPr="00900822">
              <w:rPr>
                <w:sz w:val="20"/>
                <w:szCs w:val="20"/>
              </w:rPr>
              <w:t>Frekuensi</w:t>
            </w:r>
          </w:p>
        </w:tc>
        <w:tc>
          <w:tcPr>
            <w:tcW w:w="2338" w:type="dxa"/>
            <w:shd w:val="clear" w:color="auto" w:fill="auto"/>
          </w:tcPr>
          <w:p w14:paraId="3FBF064D" w14:textId="77777777" w:rsidR="00164F32" w:rsidRPr="00900822" w:rsidRDefault="00164F32" w:rsidP="0093615D">
            <w:pPr>
              <w:jc w:val="center"/>
              <w:rPr>
                <w:b/>
                <w:bCs/>
                <w:sz w:val="20"/>
                <w:szCs w:val="20"/>
              </w:rPr>
            </w:pPr>
            <w:r w:rsidRPr="00900822">
              <w:rPr>
                <w:b/>
                <w:bCs/>
                <w:sz w:val="20"/>
                <w:szCs w:val="20"/>
              </w:rPr>
              <w:t>Persentase</w:t>
            </w:r>
          </w:p>
        </w:tc>
      </w:tr>
      <w:tr w:rsidR="00164F32" w:rsidRPr="007D4B2C" w14:paraId="3FE27BFD" w14:textId="77777777" w:rsidTr="0093615D">
        <w:tc>
          <w:tcPr>
            <w:tcW w:w="2338" w:type="dxa"/>
            <w:shd w:val="clear" w:color="auto" w:fill="auto"/>
          </w:tcPr>
          <w:p w14:paraId="1D356BFE" w14:textId="77777777" w:rsidR="00164F32" w:rsidRPr="00900822" w:rsidRDefault="00164F32" w:rsidP="0093615D">
            <w:pPr>
              <w:rPr>
                <w:b/>
                <w:bCs/>
                <w:sz w:val="20"/>
                <w:szCs w:val="20"/>
              </w:rPr>
            </w:pPr>
            <w:r w:rsidRPr="00900822">
              <w:rPr>
                <w:b/>
                <w:bCs/>
                <w:sz w:val="20"/>
                <w:szCs w:val="20"/>
              </w:rPr>
              <w:t>Tinggi</w:t>
            </w:r>
          </w:p>
        </w:tc>
        <w:tc>
          <w:tcPr>
            <w:tcW w:w="2338" w:type="dxa"/>
            <w:shd w:val="clear" w:color="auto" w:fill="auto"/>
          </w:tcPr>
          <w:p w14:paraId="257CA3BA" w14:textId="77777777" w:rsidR="00164F32" w:rsidRPr="00900822" w:rsidRDefault="00164F32" w:rsidP="0093615D">
            <w:pPr>
              <w:jc w:val="center"/>
              <w:rPr>
                <w:sz w:val="20"/>
                <w:szCs w:val="20"/>
              </w:rPr>
            </w:pPr>
            <w:r w:rsidRPr="00900822">
              <w:rPr>
                <w:sz w:val="20"/>
                <w:szCs w:val="20"/>
              </w:rPr>
              <w:t>&gt; 115</w:t>
            </w:r>
          </w:p>
        </w:tc>
        <w:tc>
          <w:tcPr>
            <w:tcW w:w="2338" w:type="dxa"/>
            <w:shd w:val="clear" w:color="auto" w:fill="auto"/>
          </w:tcPr>
          <w:p w14:paraId="39A1CFBE" w14:textId="77777777" w:rsidR="00164F32" w:rsidRPr="00900822" w:rsidRDefault="00164F32" w:rsidP="0093615D">
            <w:pPr>
              <w:tabs>
                <w:tab w:val="center" w:pos="1061"/>
              </w:tabs>
              <w:jc w:val="center"/>
              <w:rPr>
                <w:sz w:val="20"/>
                <w:szCs w:val="20"/>
              </w:rPr>
            </w:pPr>
            <w:r w:rsidRPr="00900822">
              <w:rPr>
                <w:sz w:val="20"/>
                <w:szCs w:val="20"/>
              </w:rPr>
              <w:t>19</w:t>
            </w:r>
          </w:p>
        </w:tc>
        <w:tc>
          <w:tcPr>
            <w:tcW w:w="2338" w:type="dxa"/>
            <w:shd w:val="clear" w:color="auto" w:fill="auto"/>
          </w:tcPr>
          <w:p w14:paraId="0FAB7635" w14:textId="77777777" w:rsidR="00164F32" w:rsidRPr="00900822" w:rsidRDefault="00164F32" w:rsidP="0093615D">
            <w:pPr>
              <w:jc w:val="center"/>
              <w:rPr>
                <w:b/>
                <w:bCs/>
                <w:sz w:val="20"/>
                <w:szCs w:val="20"/>
              </w:rPr>
            </w:pPr>
            <w:r w:rsidRPr="00900822">
              <w:rPr>
                <w:b/>
                <w:bCs/>
                <w:sz w:val="20"/>
                <w:szCs w:val="20"/>
              </w:rPr>
              <w:t>12%</w:t>
            </w:r>
          </w:p>
        </w:tc>
      </w:tr>
      <w:tr w:rsidR="00164F32" w:rsidRPr="007D4B2C" w14:paraId="2A7D3470" w14:textId="77777777" w:rsidTr="0093615D">
        <w:tc>
          <w:tcPr>
            <w:tcW w:w="2338" w:type="dxa"/>
            <w:shd w:val="clear" w:color="auto" w:fill="auto"/>
          </w:tcPr>
          <w:p w14:paraId="6EBB5D3E" w14:textId="77777777" w:rsidR="00164F32" w:rsidRPr="00900822" w:rsidRDefault="00164F32" w:rsidP="0093615D">
            <w:pPr>
              <w:rPr>
                <w:b/>
                <w:bCs/>
                <w:sz w:val="20"/>
                <w:szCs w:val="20"/>
              </w:rPr>
            </w:pPr>
            <w:r w:rsidRPr="00900822">
              <w:rPr>
                <w:b/>
                <w:bCs/>
                <w:sz w:val="20"/>
                <w:szCs w:val="20"/>
              </w:rPr>
              <w:t>Sedang</w:t>
            </w:r>
          </w:p>
        </w:tc>
        <w:tc>
          <w:tcPr>
            <w:tcW w:w="2338" w:type="dxa"/>
            <w:shd w:val="clear" w:color="auto" w:fill="auto"/>
          </w:tcPr>
          <w:p w14:paraId="24F5068A" w14:textId="77777777" w:rsidR="00164F32" w:rsidRPr="00900822" w:rsidRDefault="00164F32" w:rsidP="0093615D">
            <w:pPr>
              <w:jc w:val="center"/>
              <w:rPr>
                <w:sz w:val="20"/>
                <w:szCs w:val="20"/>
              </w:rPr>
            </w:pPr>
            <w:r w:rsidRPr="00900822">
              <w:rPr>
                <w:sz w:val="20"/>
                <w:szCs w:val="20"/>
              </w:rPr>
              <w:t>101-115</w:t>
            </w:r>
          </w:p>
        </w:tc>
        <w:tc>
          <w:tcPr>
            <w:tcW w:w="2338" w:type="dxa"/>
            <w:shd w:val="clear" w:color="auto" w:fill="auto"/>
          </w:tcPr>
          <w:p w14:paraId="6708AF14" w14:textId="77777777" w:rsidR="00164F32" w:rsidRPr="00900822" w:rsidRDefault="00164F32" w:rsidP="0093615D">
            <w:pPr>
              <w:jc w:val="center"/>
              <w:rPr>
                <w:sz w:val="20"/>
                <w:szCs w:val="20"/>
              </w:rPr>
            </w:pPr>
            <w:r w:rsidRPr="00900822">
              <w:rPr>
                <w:sz w:val="20"/>
                <w:szCs w:val="20"/>
              </w:rPr>
              <w:t>112</w:t>
            </w:r>
          </w:p>
        </w:tc>
        <w:tc>
          <w:tcPr>
            <w:tcW w:w="2338" w:type="dxa"/>
            <w:shd w:val="clear" w:color="auto" w:fill="auto"/>
          </w:tcPr>
          <w:p w14:paraId="53316F07" w14:textId="77777777" w:rsidR="00164F32" w:rsidRPr="00900822" w:rsidRDefault="00164F32" w:rsidP="0093615D">
            <w:pPr>
              <w:jc w:val="center"/>
              <w:rPr>
                <w:b/>
                <w:bCs/>
                <w:sz w:val="20"/>
                <w:szCs w:val="20"/>
              </w:rPr>
            </w:pPr>
            <w:r w:rsidRPr="00900822">
              <w:rPr>
                <w:b/>
                <w:bCs/>
                <w:sz w:val="20"/>
                <w:szCs w:val="20"/>
              </w:rPr>
              <w:t>69%</w:t>
            </w:r>
          </w:p>
        </w:tc>
      </w:tr>
      <w:tr w:rsidR="00164F32" w:rsidRPr="007D4B2C" w14:paraId="61B28CA5" w14:textId="77777777" w:rsidTr="0093615D">
        <w:tc>
          <w:tcPr>
            <w:tcW w:w="2338" w:type="dxa"/>
            <w:shd w:val="clear" w:color="auto" w:fill="auto"/>
          </w:tcPr>
          <w:p w14:paraId="20517ED0" w14:textId="77777777" w:rsidR="00164F32" w:rsidRPr="00900822" w:rsidRDefault="00164F32" w:rsidP="0093615D">
            <w:pPr>
              <w:rPr>
                <w:b/>
                <w:bCs/>
                <w:sz w:val="20"/>
                <w:szCs w:val="20"/>
              </w:rPr>
            </w:pPr>
            <w:r w:rsidRPr="00900822">
              <w:rPr>
                <w:b/>
                <w:bCs/>
                <w:sz w:val="20"/>
                <w:szCs w:val="20"/>
              </w:rPr>
              <w:t xml:space="preserve">Rendah </w:t>
            </w:r>
          </w:p>
        </w:tc>
        <w:tc>
          <w:tcPr>
            <w:tcW w:w="2338" w:type="dxa"/>
            <w:shd w:val="clear" w:color="auto" w:fill="auto"/>
          </w:tcPr>
          <w:p w14:paraId="717AA808" w14:textId="77777777" w:rsidR="00164F32" w:rsidRPr="00900822" w:rsidRDefault="00164F32" w:rsidP="0093615D">
            <w:pPr>
              <w:jc w:val="center"/>
              <w:rPr>
                <w:sz w:val="20"/>
                <w:szCs w:val="20"/>
              </w:rPr>
            </w:pPr>
            <w:r w:rsidRPr="00900822">
              <w:rPr>
                <w:sz w:val="20"/>
                <w:szCs w:val="20"/>
              </w:rPr>
              <w:t>&lt; 101</w:t>
            </w:r>
          </w:p>
        </w:tc>
        <w:tc>
          <w:tcPr>
            <w:tcW w:w="2338" w:type="dxa"/>
            <w:shd w:val="clear" w:color="auto" w:fill="auto"/>
          </w:tcPr>
          <w:p w14:paraId="098D3D23" w14:textId="77777777" w:rsidR="00164F32" w:rsidRPr="00900822" w:rsidRDefault="00164F32" w:rsidP="0093615D">
            <w:pPr>
              <w:jc w:val="center"/>
              <w:rPr>
                <w:sz w:val="20"/>
                <w:szCs w:val="20"/>
              </w:rPr>
            </w:pPr>
            <w:r w:rsidRPr="00900822">
              <w:rPr>
                <w:sz w:val="20"/>
                <w:szCs w:val="20"/>
              </w:rPr>
              <w:t>30</w:t>
            </w:r>
          </w:p>
        </w:tc>
        <w:tc>
          <w:tcPr>
            <w:tcW w:w="2338" w:type="dxa"/>
            <w:shd w:val="clear" w:color="auto" w:fill="auto"/>
          </w:tcPr>
          <w:p w14:paraId="0A6F0F81" w14:textId="77777777" w:rsidR="00164F32" w:rsidRPr="00900822" w:rsidRDefault="00164F32" w:rsidP="0093615D">
            <w:pPr>
              <w:jc w:val="center"/>
              <w:rPr>
                <w:b/>
                <w:bCs/>
                <w:sz w:val="20"/>
                <w:szCs w:val="20"/>
              </w:rPr>
            </w:pPr>
            <w:r w:rsidRPr="00900822">
              <w:rPr>
                <w:b/>
                <w:bCs/>
                <w:sz w:val="20"/>
                <w:szCs w:val="20"/>
              </w:rPr>
              <w:t>19%</w:t>
            </w:r>
          </w:p>
        </w:tc>
      </w:tr>
      <w:tr w:rsidR="00164F32" w:rsidRPr="007D4B2C" w14:paraId="0A792BEE" w14:textId="77777777" w:rsidTr="0093615D">
        <w:tc>
          <w:tcPr>
            <w:tcW w:w="9352" w:type="dxa"/>
            <w:gridSpan w:val="4"/>
            <w:shd w:val="clear" w:color="auto" w:fill="auto"/>
          </w:tcPr>
          <w:p w14:paraId="19CA8C68" w14:textId="77777777" w:rsidR="00164F32" w:rsidRPr="00900822" w:rsidRDefault="00164F32" w:rsidP="0093615D">
            <w:pPr>
              <w:jc w:val="center"/>
              <w:rPr>
                <w:b/>
                <w:bCs/>
                <w:sz w:val="20"/>
                <w:szCs w:val="20"/>
              </w:rPr>
            </w:pPr>
            <w:r w:rsidRPr="00900822">
              <w:rPr>
                <w:b/>
                <w:bCs/>
                <w:i/>
                <w:iCs/>
                <w:sz w:val="20"/>
                <w:szCs w:val="20"/>
              </w:rPr>
              <w:t>Hardiness</w:t>
            </w:r>
            <w:r w:rsidRPr="00900822">
              <w:rPr>
                <w:b/>
                <w:bCs/>
                <w:sz w:val="20"/>
                <w:szCs w:val="20"/>
              </w:rPr>
              <w:t xml:space="preserve"> (Variabel X2)</w:t>
            </w:r>
          </w:p>
        </w:tc>
      </w:tr>
      <w:tr w:rsidR="00164F32" w:rsidRPr="007D4B2C" w14:paraId="474C0DA6" w14:textId="77777777" w:rsidTr="0093615D">
        <w:tc>
          <w:tcPr>
            <w:tcW w:w="2338" w:type="dxa"/>
            <w:shd w:val="clear" w:color="auto" w:fill="auto"/>
          </w:tcPr>
          <w:p w14:paraId="6596FB23" w14:textId="77777777" w:rsidR="00164F32" w:rsidRPr="00900822" w:rsidRDefault="00164F32" w:rsidP="0093615D">
            <w:pPr>
              <w:jc w:val="center"/>
              <w:rPr>
                <w:b/>
                <w:bCs/>
                <w:sz w:val="20"/>
                <w:szCs w:val="20"/>
              </w:rPr>
            </w:pPr>
            <w:r w:rsidRPr="00900822">
              <w:rPr>
                <w:b/>
                <w:bCs/>
                <w:sz w:val="20"/>
                <w:szCs w:val="20"/>
              </w:rPr>
              <w:t>Kategorisasi</w:t>
            </w:r>
          </w:p>
        </w:tc>
        <w:tc>
          <w:tcPr>
            <w:tcW w:w="2338" w:type="dxa"/>
            <w:shd w:val="clear" w:color="auto" w:fill="auto"/>
          </w:tcPr>
          <w:p w14:paraId="6C2D57F6" w14:textId="77777777" w:rsidR="00164F32" w:rsidRPr="00900822" w:rsidRDefault="00164F32" w:rsidP="0093615D">
            <w:pPr>
              <w:jc w:val="center"/>
              <w:rPr>
                <w:sz w:val="20"/>
                <w:szCs w:val="20"/>
              </w:rPr>
            </w:pPr>
            <w:r w:rsidRPr="00900822">
              <w:rPr>
                <w:sz w:val="20"/>
                <w:szCs w:val="20"/>
              </w:rPr>
              <w:t>Kriteria</w:t>
            </w:r>
          </w:p>
        </w:tc>
        <w:tc>
          <w:tcPr>
            <w:tcW w:w="2338" w:type="dxa"/>
            <w:shd w:val="clear" w:color="auto" w:fill="auto"/>
          </w:tcPr>
          <w:p w14:paraId="229467F0" w14:textId="77777777" w:rsidR="00164F32" w:rsidRPr="00900822" w:rsidRDefault="00164F32" w:rsidP="0093615D">
            <w:pPr>
              <w:jc w:val="center"/>
              <w:rPr>
                <w:sz w:val="20"/>
                <w:szCs w:val="20"/>
              </w:rPr>
            </w:pPr>
            <w:r w:rsidRPr="00900822">
              <w:rPr>
                <w:sz w:val="20"/>
                <w:szCs w:val="20"/>
              </w:rPr>
              <w:t>Frekuensi</w:t>
            </w:r>
          </w:p>
        </w:tc>
        <w:tc>
          <w:tcPr>
            <w:tcW w:w="2338" w:type="dxa"/>
            <w:shd w:val="clear" w:color="auto" w:fill="auto"/>
          </w:tcPr>
          <w:p w14:paraId="3264277F" w14:textId="77777777" w:rsidR="00164F32" w:rsidRPr="00900822" w:rsidRDefault="00164F32" w:rsidP="0093615D">
            <w:pPr>
              <w:jc w:val="center"/>
              <w:rPr>
                <w:b/>
                <w:bCs/>
                <w:sz w:val="20"/>
                <w:szCs w:val="20"/>
              </w:rPr>
            </w:pPr>
            <w:r w:rsidRPr="00900822">
              <w:rPr>
                <w:b/>
                <w:bCs/>
                <w:sz w:val="20"/>
                <w:szCs w:val="20"/>
              </w:rPr>
              <w:t>Persentase</w:t>
            </w:r>
          </w:p>
        </w:tc>
      </w:tr>
      <w:tr w:rsidR="00164F32" w:rsidRPr="007D4B2C" w14:paraId="0FCFEA9C" w14:textId="77777777" w:rsidTr="0093615D">
        <w:tc>
          <w:tcPr>
            <w:tcW w:w="2338" w:type="dxa"/>
            <w:shd w:val="clear" w:color="auto" w:fill="auto"/>
          </w:tcPr>
          <w:p w14:paraId="4BB48354" w14:textId="77777777" w:rsidR="00164F32" w:rsidRPr="00900822" w:rsidRDefault="00164F32" w:rsidP="0093615D">
            <w:pPr>
              <w:rPr>
                <w:b/>
                <w:bCs/>
                <w:sz w:val="20"/>
                <w:szCs w:val="20"/>
              </w:rPr>
            </w:pPr>
            <w:r w:rsidRPr="00900822">
              <w:rPr>
                <w:b/>
                <w:bCs/>
                <w:sz w:val="20"/>
                <w:szCs w:val="20"/>
              </w:rPr>
              <w:t>Tinggi</w:t>
            </w:r>
          </w:p>
        </w:tc>
        <w:tc>
          <w:tcPr>
            <w:tcW w:w="2338" w:type="dxa"/>
            <w:shd w:val="clear" w:color="auto" w:fill="auto"/>
          </w:tcPr>
          <w:p w14:paraId="671F082D" w14:textId="77777777" w:rsidR="00164F32" w:rsidRPr="00900822" w:rsidRDefault="00164F32" w:rsidP="0093615D">
            <w:pPr>
              <w:jc w:val="center"/>
              <w:rPr>
                <w:sz w:val="20"/>
                <w:szCs w:val="20"/>
              </w:rPr>
            </w:pPr>
            <w:r w:rsidRPr="00900822">
              <w:rPr>
                <w:sz w:val="20"/>
                <w:szCs w:val="20"/>
              </w:rPr>
              <w:t>&gt; 53</w:t>
            </w:r>
          </w:p>
        </w:tc>
        <w:tc>
          <w:tcPr>
            <w:tcW w:w="2338" w:type="dxa"/>
            <w:shd w:val="clear" w:color="auto" w:fill="auto"/>
          </w:tcPr>
          <w:p w14:paraId="2C899E4F" w14:textId="77777777" w:rsidR="00164F32" w:rsidRPr="00900822" w:rsidRDefault="00164F32" w:rsidP="0093615D">
            <w:pPr>
              <w:jc w:val="center"/>
              <w:rPr>
                <w:sz w:val="20"/>
                <w:szCs w:val="20"/>
              </w:rPr>
            </w:pPr>
            <w:r w:rsidRPr="00900822">
              <w:rPr>
                <w:sz w:val="20"/>
                <w:szCs w:val="20"/>
              </w:rPr>
              <w:t>17</w:t>
            </w:r>
          </w:p>
        </w:tc>
        <w:tc>
          <w:tcPr>
            <w:tcW w:w="2338" w:type="dxa"/>
            <w:shd w:val="clear" w:color="auto" w:fill="auto"/>
          </w:tcPr>
          <w:p w14:paraId="368B0F1F" w14:textId="77777777" w:rsidR="00164F32" w:rsidRPr="00900822" w:rsidRDefault="00164F32" w:rsidP="0093615D">
            <w:pPr>
              <w:jc w:val="center"/>
              <w:rPr>
                <w:b/>
                <w:bCs/>
                <w:sz w:val="20"/>
                <w:szCs w:val="20"/>
              </w:rPr>
            </w:pPr>
            <w:r w:rsidRPr="00900822">
              <w:rPr>
                <w:b/>
                <w:bCs/>
                <w:sz w:val="20"/>
                <w:szCs w:val="20"/>
              </w:rPr>
              <w:t>10%</w:t>
            </w:r>
          </w:p>
        </w:tc>
      </w:tr>
      <w:tr w:rsidR="00164F32" w:rsidRPr="007D4B2C" w14:paraId="16640C6F" w14:textId="77777777" w:rsidTr="0093615D">
        <w:tc>
          <w:tcPr>
            <w:tcW w:w="2338" w:type="dxa"/>
            <w:shd w:val="clear" w:color="auto" w:fill="auto"/>
          </w:tcPr>
          <w:p w14:paraId="36682E0D" w14:textId="77777777" w:rsidR="00164F32" w:rsidRPr="00900822" w:rsidRDefault="00164F32" w:rsidP="0093615D">
            <w:pPr>
              <w:rPr>
                <w:b/>
                <w:bCs/>
                <w:sz w:val="20"/>
                <w:szCs w:val="20"/>
              </w:rPr>
            </w:pPr>
            <w:r w:rsidRPr="00900822">
              <w:rPr>
                <w:b/>
                <w:bCs/>
                <w:sz w:val="20"/>
                <w:szCs w:val="20"/>
              </w:rPr>
              <w:t>Sedang</w:t>
            </w:r>
          </w:p>
        </w:tc>
        <w:tc>
          <w:tcPr>
            <w:tcW w:w="2338" w:type="dxa"/>
            <w:shd w:val="clear" w:color="auto" w:fill="auto"/>
          </w:tcPr>
          <w:p w14:paraId="55BB7838" w14:textId="77777777" w:rsidR="00164F32" w:rsidRPr="00900822" w:rsidRDefault="00164F32" w:rsidP="0093615D">
            <w:pPr>
              <w:jc w:val="center"/>
              <w:rPr>
                <w:sz w:val="20"/>
                <w:szCs w:val="20"/>
              </w:rPr>
            </w:pPr>
            <w:r w:rsidRPr="00900822">
              <w:rPr>
                <w:sz w:val="20"/>
                <w:szCs w:val="20"/>
              </w:rPr>
              <w:t>45-53</w:t>
            </w:r>
          </w:p>
        </w:tc>
        <w:tc>
          <w:tcPr>
            <w:tcW w:w="2338" w:type="dxa"/>
            <w:shd w:val="clear" w:color="auto" w:fill="auto"/>
          </w:tcPr>
          <w:p w14:paraId="13FFF1D6" w14:textId="77777777" w:rsidR="00164F32" w:rsidRPr="00900822" w:rsidRDefault="00164F32" w:rsidP="0093615D">
            <w:pPr>
              <w:jc w:val="center"/>
              <w:rPr>
                <w:sz w:val="20"/>
                <w:szCs w:val="20"/>
              </w:rPr>
            </w:pPr>
            <w:r w:rsidRPr="00900822">
              <w:rPr>
                <w:sz w:val="20"/>
                <w:szCs w:val="20"/>
              </w:rPr>
              <w:t>135</w:t>
            </w:r>
          </w:p>
        </w:tc>
        <w:tc>
          <w:tcPr>
            <w:tcW w:w="2338" w:type="dxa"/>
            <w:shd w:val="clear" w:color="auto" w:fill="auto"/>
          </w:tcPr>
          <w:p w14:paraId="5CED4B06" w14:textId="77777777" w:rsidR="00164F32" w:rsidRPr="00900822" w:rsidRDefault="00164F32" w:rsidP="0093615D">
            <w:pPr>
              <w:jc w:val="center"/>
              <w:rPr>
                <w:b/>
                <w:bCs/>
                <w:sz w:val="20"/>
                <w:szCs w:val="20"/>
              </w:rPr>
            </w:pPr>
            <w:r w:rsidRPr="00900822">
              <w:rPr>
                <w:b/>
                <w:bCs/>
                <w:sz w:val="20"/>
                <w:szCs w:val="20"/>
              </w:rPr>
              <w:t>84%</w:t>
            </w:r>
          </w:p>
        </w:tc>
      </w:tr>
      <w:tr w:rsidR="00164F32" w:rsidRPr="007D4B2C" w14:paraId="411D80E3" w14:textId="77777777" w:rsidTr="0093615D">
        <w:tc>
          <w:tcPr>
            <w:tcW w:w="2338" w:type="dxa"/>
            <w:shd w:val="clear" w:color="auto" w:fill="auto"/>
          </w:tcPr>
          <w:p w14:paraId="173DBD57" w14:textId="77777777" w:rsidR="00164F32" w:rsidRPr="00900822" w:rsidRDefault="00164F32" w:rsidP="0093615D">
            <w:pPr>
              <w:rPr>
                <w:b/>
                <w:bCs/>
                <w:sz w:val="20"/>
                <w:szCs w:val="20"/>
              </w:rPr>
            </w:pPr>
            <w:r w:rsidRPr="00900822">
              <w:rPr>
                <w:b/>
                <w:bCs/>
                <w:sz w:val="20"/>
                <w:szCs w:val="20"/>
              </w:rPr>
              <w:t xml:space="preserve">Rendah </w:t>
            </w:r>
          </w:p>
        </w:tc>
        <w:tc>
          <w:tcPr>
            <w:tcW w:w="2338" w:type="dxa"/>
            <w:shd w:val="clear" w:color="auto" w:fill="auto"/>
          </w:tcPr>
          <w:p w14:paraId="3695833B" w14:textId="77777777" w:rsidR="00164F32" w:rsidRPr="00900822" w:rsidRDefault="00164F32" w:rsidP="0093615D">
            <w:pPr>
              <w:jc w:val="center"/>
              <w:rPr>
                <w:sz w:val="20"/>
                <w:szCs w:val="20"/>
              </w:rPr>
            </w:pPr>
            <w:r w:rsidRPr="00900822">
              <w:rPr>
                <w:sz w:val="20"/>
                <w:szCs w:val="20"/>
              </w:rPr>
              <w:t>&lt; 45</w:t>
            </w:r>
          </w:p>
        </w:tc>
        <w:tc>
          <w:tcPr>
            <w:tcW w:w="2338" w:type="dxa"/>
            <w:shd w:val="clear" w:color="auto" w:fill="auto"/>
          </w:tcPr>
          <w:p w14:paraId="20D832FF" w14:textId="77777777" w:rsidR="00164F32" w:rsidRPr="00900822" w:rsidRDefault="00164F32" w:rsidP="0093615D">
            <w:pPr>
              <w:jc w:val="center"/>
              <w:rPr>
                <w:sz w:val="20"/>
                <w:szCs w:val="20"/>
              </w:rPr>
            </w:pPr>
            <w:r w:rsidRPr="00900822">
              <w:rPr>
                <w:sz w:val="20"/>
                <w:szCs w:val="20"/>
              </w:rPr>
              <w:t>9</w:t>
            </w:r>
          </w:p>
        </w:tc>
        <w:tc>
          <w:tcPr>
            <w:tcW w:w="2338" w:type="dxa"/>
            <w:shd w:val="clear" w:color="auto" w:fill="auto"/>
          </w:tcPr>
          <w:p w14:paraId="21291BD5" w14:textId="77777777" w:rsidR="00164F32" w:rsidRPr="00900822" w:rsidRDefault="00164F32" w:rsidP="0093615D">
            <w:pPr>
              <w:jc w:val="center"/>
              <w:rPr>
                <w:b/>
                <w:bCs/>
                <w:sz w:val="20"/>
                <w:szCs w:val="20"/>
              </w:rPr>
            </w:pPr>
            <w:r w:rsidRPr="00900822">
              <w:rPr>
                <w:b/>
                <w:bCs/>
                <w:sz w:val="20"/>
                <w:szCs w:val="20"/>
              </w:rPr>
              <w:t>6%</w:t>
            </w:r>
          </w:p>
        </w:tc>
      </w:tr>
      <w:tr w:rsidR="00164F32" w:rsidRPr="007D4B2C" w14:paraId="6503CB37" w14:textId="77777777" w:rsidTr="0093615D">
        <w:tc>
          <w:tcPr>
            <w:tcW w:w="4676" w:type="dxa"/>
            <w:gridSpan w:val="2"/>
            <w:shd w:val="clear" w:color="auto" w:fill="auto"/>
          </w:tcPr>
          <w:p w14:paraId="23E65B62" w14:textId="77777777" w:rsidR="00164F32" w:rsidRPr="00900822" w:rsidRDefault="00164F32" w:rsidP="0093615D">
            <w:pPr>
              <w:jc w:val="right"/>
              <w:rPr>
                <w:b/>
                <w:bCs/>
                <w:sz w:val="20"/>
                <w:szCs w:val="20"/>
              </w:rPr>
            </w:pPr>
            <w:r w:rsidRPr="00900822">
              <w:rPr>
                <w:b/>
                <w:bCs/>
                <w:sz w:val="20"/>
                <w:szCs w:val="20"/>
              </w:rPr>
              <w:t>Total</w:t>
            </w:r>
          </w:p>
        </w:tc>
        <w:tc>
          <w:tcPr>
            <w:tcW w:w="2338" w:type="dxa"/>
            <w:shd w:val="clear" w:color="auto" w:fill="auto"/>
          </w:tcPr>
          <w:p w14:paraId="574C8D0D" w14:textId="77777777" w:rsidR="00164F32" w:rsidRPr="00900822" w:rsidRDefault="00164F32" w:rsidP="0093615D">
            <w:pPr>
              <w:jc w:val="center"/>
              <w:rPr>
                <w:sz w:val="20"/>
                <w:szCs w:val="20"/>
              </w:rPr>
            </w:pPr>
            <w:r w:rsidRPr="00900822">
              <w:rPr>
                <w:sz w:val="20"/>
                <w:szCs w:val="20"/>
              </w:rPr>
              <w:t>161</w:t>
            </w:r>
          </w:p>
        </w:tc>
        <w:tc>
          <w:tcPr>
            <w:tcW w:w="2338" w:type="dxa"/>
            <w:shd w:val="clear" w:color="auto" w:fill="auto"/>
          </w:tcPr>
          <w:p w14:paraId="2ECC0C62" w14:textId="77777777" w:rsidR="00164F32" w:rsidRPr="00900822" w:rsidRDefault="00164F32" w:rsidP="0093615D">
            <w:pPr>
              <w:jc w:val="center"/>
              <w:rPr>
                <w:b/>
                <w:bCs/>
                <w:sz w:val="20"/>
                <w:szCs w:val="20"/>
              </w:rPr>
            </w:pPr>
            <w:r w:rsidRPr="00900822">
              <w:rPr>
                <w:b/>
                <w:bCs/>
                <w:sz w:val="20"/>
                <w:szCs w:val="20"/>
              </w:rPr>
              <w:t>100%</w:t>
            </w:r>
          </w:p>
        </w:tc>
      </w:tr>
    </w:tbl>
    <w:p w14:paraId="5D97DEFC" w14:textId="77777777" w:rsidR="00164F32" w:rsidRDefault="00164F32" w:rsidP="00164F32">
      <w:pPr>
        <w:pStyle w:val="ListParagraph"/>
        <w:tabs>
          <w:tab w:val="left" w:pos="6570"/>
        </w:tabs>
        <w:ind w:left="0" w:firstLine="270"/>
        <w:jc w:val="both"/>
        <w:rPr>
          <w:bCs/>
          <w:noProof/>
          <w:sz w:val="20"/>
        </w:rPr>
      </w:pPr>
    </w:p>
    <w:p w14:paraId="265259DE" w14:textId="77777777" w:rsidR="00164F32" w:rsidRDefault="00164F32" w:rsidP="00164F32">
      <w:pPr>
        <w:pStyle w:val="ListParagraph"/>
        <w:tabs>
          <w:tab w:val="left" w:pos="6570"/>
        </w:tabs>
        <w:ind w:left="0" w:firstLine="270"/>
        <w:jc w:val="both"/>
        <w:rPr>
          <w:bCs/>
          <w:noProof/>
          <w:sz w:val="20"/>
        </w:rPr>
      </w:pPr>
      <w:r w:rsidRPr="002E51CE">
        <w:rPr>
          <w:bCs/>
          <w:noProof/>
          <w:sz w:val="20"/>
        </w:rPr>
        <w:t>Berd</w:t>
      </w:r>
      <w:r>
        <w:rPr>
          <w:bCs/>
          <w:noProof/>
          <w:sz w:val="20"/>
        </w:rPr>
        <w:t xml:space="preserve">asarkan hasil kategorisasi </w:t>
      </w:r>
      <w:r w:rsidRPr="002E51CE">
        <w:rPr>
          <w:bCs/>
          <w:noProof/>
          <w:sz w:val="20"/>
        </w:rPr>
        <w:t xml:space="preserve">terhadap 161 responden menunjukkan bahwa tingkat </w:t>
      </w:r>
      <w:r w:rsidRPr="00A05078">
        <w:rPr>
          <w:bCs/>
          <w:i/>
          <w:iCs/>
          <w:noProof/>
          <w:sz w:val="20"/>
        </w:rPr>
        <w:t>burnout</w:t>
      </w:r>
      <w:r w:rsidRPr="002E51CE">
        <w:rPr>
          <w:bCs/>
          <w:noProof/>
          <w:sz w:val="20"/>
        </w:rPr>
        <w:t xml:space="preserve"> pada</w:t>
      </w:r>
      <w:r>
        <w:rPr>
          <w:bCs/>
          <w:noProof/>
          <w:sz w:val="20"/>
        </w:rPr>
        <w:t xml:space="preserve"> </w:t>
      </w:r>
      <w:r w:rsidRPr="002E51CE">
        <w:rPr>
          <w:bCs/>
          <w:noProof/>
          <w:sz w:val="20"/>
        </w:rPr>
        <w:t>perawat bervariasi.</w:t>
      </w:r>
      <w:r>
        <w:rPr>
          <w:bCs/>
          <w:noProof/>
          <w:sz w:val="20"/>
        </w:rPr>
        <w:t xml:space="preserve"> </w:t>
      </w:r>
      <w:bookmarkStart w:id="13" w:name="_Hlk194042624"/>
      <w:r>
        <w:rPr>
          <w:bCs/>
          <w:noProof/>
          <w:sz w:val="20"/>
        </w:rPr>
        <w:t xml:space="preserve">Yang mana sebanyak </w:t>
      </w:r>
      <w:r w:rsidRPr="002E51CE">
        <w:rPr>
          <w:bCs/>
          <w:noProof/>
          <w:sz w:val="20"/>
        </w:rPr>
        <w:t xml:space="preserve">22 perawat (14%) mengalami </w:t>
      </w:r>
      <w:r w:rsidRPr="00A05078">
        <w:rPr>
          <w:bCs/>
          <w:i/>
          <w:iCs/>
          <w:noProof/>
          <w:sz w:val="20"/>
        </w:rPr>
        <w:t>burnout</w:t>
      </w:r>
      <w:r w:rsidRPr="002E51CE">
        <w:rPr>
          <w:bCs/>
          <w:noProof/>
          <w:sz w:val="20"/>
        </w:rPr>
        <w:t xml:space="preserve"> pada tingkat tinggi, 113 perawat (70%) berada pada tingkat sedang, dan 26 perawat (16%) memiliki tingkat </w:t>
      </w:r>
      <w:r w:rsidRPr="00A05078">
        <w:rPr>
          <w:bCs/>
          <w:i/>
          <w:iCs/>
          <w:noProof/>
          <w:sz w:val="20"/>
        </w:rPr>
        <w:t>burnout</w:t>
      </w:r>
      <w:r w:rsidRPr="002E51CE">
        <w:rPr>
          <w:bCs/>
          <w:noProof/>
          <w:sz w:val="20"/>
        </w:rPr>
        <w:t xml:space="preserve"> rendah. </w:t>
      </w:r>
      <w:bookmarkEnd w:id="13"/>
      <w:r w:rsidRPr="002E51CE">
        <w:rPr>
          <w:bCs/>
          <w:noProof/>
          <w:sz w:val="20"/>
        </w:rPr>
        <w:t xml:space="preserve">Dengan demikian, secara keseluruhan, tingkat </w:t>
      </w:r>
      <w:r w:rsidRPr="00A05078">
        <w:rPr>
          <w:bCs/>
          <w:i/>
          <w:iCs/>
          <w:noProof/>
          <w:sz w:val="20"/>
        </w:rPr>
        <w:t>burnout</w:t>
      </w:r>
      <w:r w:rsidRPr="002E51CE">
        <w:rPr>
          <w:bCs/>
          <w:noProof/>
          <w:sz w:val="20"/>
        </w:rPr>
        <w:t xml:space="preserve"> perawat berada dalam kategori sedang.</w:t>
      </w:r>
      <w:r>
        <w:rPr>
          <w:bCs/>
          <w:noProof/>
          <w:sz w:val="20"/>
        </w:rPr>
        <w:t xml:space="preserve"> </w:t>
      </w:r>
      <w:r w:rsidRPr="002E51CE">
        <w:rPr>
          <w:bCs/>
          <w:noProof/>
          <w:sz w:val="20"/>
        </w:rPr>
        <w:t xml:space="preserve">Pada variabel </w:t>
      </w:r>
      <w:r w:rsidRPr="00A05078">
        <w:rPr>
          <w:bCs/>
          <w:i/>
          <w:iCs/>
          <w:noProof/>
          <w:sz w:val="20"/>
        </w:rPr>
        <w:t>self-efficacy</w:t>
      </w:r>
      <w:r w:rsidRPr="002E51CE">
        <w:rPr>
          <w:bCs/>
          <w:noProof/>
          <w:sz w:val="20"/>
        </w:rPr>
        <w:t>, sebanyak 1</w:t>
      </w:r>
      <w:r>
        <w:rPr>
          <w:bCs/>
          <w:noProof/>
          <w:sz w:val="20"/>
        </w:rPr>
        <w:t>9</w:t>
      </w:r>
      <w:r w:rsidRPr="002E51CE">
        <w:rPr>
          <w:bCs/>
          <w:noProof/>
          <w:sz w:val="20"/>
        </w:rPr>
        <w:t xml:space="preserve"> perawat (1</w:t>
      </w:r>
      <w:r>
        <w:rPr>
          <w:bCs/>
          <w:noProof/>
          <w:sz w:val="20"/>
        </w:rPr>
        <w:t>2</w:t>
      </w:r>
      <w:r w:rsidRPr="002E51CE">
        <w:rPr>
          <w:bCs/>
          <w:noProof/>
          <w:sz w:val="20"/>
        </w:rPr>
        <w:t xml:space="preserve">%) memiliki </w:t>
      </w:r>
      <w:r w:rsidRPr="0042642B">
        <w:rPr>
          <w:bCs/>
          <w:i/>
          <w:iCs/>
          <w:noProof/>
          <w:sz w:val="20"/>
        </w:rPr>
        <w:t>self-efficacy</w:t>
      </w:r>
      <w:r w:rsidRPr="002E51CE">
        <w:rPr>
          <w:bCs/>
          <w:noProof/>
          <w:sz w:val="20"/>
        </w:rPr>
        <w:t xml:space="preserve"> tinggi, 11</w:t>
      </w:r>
      <w:r>
        <w:rPr>
          <w:bCs/>
          <w:noProof/>
          <w:sz w:val="20"/>
        </w:rPr>
        <w:t>2</w:t>
      </w:r>
      <w:r w:rsidRPr="002E51CE">
        <w:rPr>
          <w:bCs/>
          <w:noProof/>
          <w:sz w:val="20"/>
        </w:rPr>
        <w:t xml:space="preserve"> perawat (</w:t>
      </w:r>
      <w:r>
        <w:rPr>
          <w:bCs/>
          <w:noProof/>
          <w:sz w:val="20"/>
        </w:rPr>
        <w:t>69</w:t>
      </w:r>
      <w:r w:rsidRPr="002E51CE">
        <w:rPr>
          <w:bCs/>
          <w:noProof/>
          <w:sz w:val="20"/>
        </w:rPr>
        <w:t>%) berada pada tingkat sedang, dan</w:t>
      </w:r>
      <w:r>
        <w:rPr>
          <w:bCs/>
          <w:noProof/>
          <w:sz w:val="20"/>
        </w:rPr>
        <w:t xml:space="preserve"> 30</w:t>
      </w:r>
      <w:r w:rsidRPr="002E51CE">
        <w:rPr>
          <w:bCs/>
          <w:noProof/>
          <w:sz w:val="20"/>
        </w:rPr>
        <w:t xml:space="preserve"> perawat (1</w:t>
      </w:r>
      <w:r>
        <w:rPr>
          <w:bCs/>
          <w:noProof/>
          <w:sz w:val="20"/>
        </w:rPr>
        <w:t>9</w:t>
      </w:r>
      <w:r w:rsidRPr="002E51CE">
        <w:rPr>
          <w:bCs/>
          <w:noProof/>
          <w:sz w:val="20"/>
        </w:rPr>
        <w:t xml:space="preserve">%) memiliki </w:t>
      </w:r>
      <w:r w:rsidRPr="00E53D74">
        <w:rPr>
          <w:bCs/>
          <w:i/>
          <w:iCs/>
          <w:noProof/>
          <w:sz w:val="20"/>
        </w:rPr>
        <w:t>self-efficacy</w:t>
      </w:r>
      <w:r w:rsidRPr="002E51CE">
        <w:rPr>
          <w:bCs/>
          <w:noProof/>
          <w:sz w:val="20"/>
        </w:rPr>
        <w:t xml:space="preserve"> rendah. Hasil ini menunjukkan bahwa mayoritas perawat </w:t>
      </w:r>
      <w:r>
        <w:rPr>
          <w:bCs/>
          <w:noProof/>
          <w:sz w:val="20"/>
        </w:rPr>
        <w:t xml:space="preserve"> yang mempunyai tingkat </w:t>
      </w:r>
      <w:r w:rsidRPr="00E53D74">
        <w:rPr>
          <w:bCs/>
          <w:i/>
          <w:iCs/>
          <w:noProof/>
          <w:sz w:val="20"/>
        </w:rPr>
        <w:t>self-efficacy</w:t>
      </w:r>
      <w:r w:rsidRPr="002E51CE">
        <w:rPr>
          <w:bCs/>
          <w:noProof/>
          <w:sz w:val="20"/>
        </w:rPr>
        <w:t xml:space="preserve"> kategori sedang.</w:t>
      </w:r>
      <w:r>
        <w:rPr>
          <w:bCs/>
          <w:noProof/>
          <w:sz w:val="20"/>
        </w:rPr>
        <w:t xml:space="preserve"> </w:t>
      </w:r>
      <w:r w:rsidRPr="002E51CE">
        <w:rPr>
          <w:bCs/>
          <w:noProof/>
          <w:sz w:val="20"/>
        </w:rPr>
        <w:t xml:space="preserve">Sementara itu, dalam variabel </w:t>
      </w:r>
      <w:r w:rsidRPr="00E53D74">
        <w:rPr>
          <w:bCs/>
          <w:i/>
          <w:iCs/>
          <w:noProof/>
          <w:sz w:val="20"/>
        </w:rPr>
        <w:t>hardiness</w:t>
      </w:r>
      <w:r w:rsidRPr="002E51CE">
        <w:rPr>
          <w:bCs/>
          <w:noProof/>
          <w:sz w:val="20"/>
        </w:rPr>
        <w:t>, sebanyak 17 perawat (10%) mem</w:t>
      </w:r>
      <w:r>
        <w:rPr>
          <w:bCs/>
          <w:noProof/>
          <w:sz w:val="20"/>
        </w:rPr>
        <w:t xml:space="preserve">punyai </w:t>
      </w:r>
      <w:r w:rsidRPr="002E51CE">
        <w:rPr>
          <w:bCs/>
          <w:noProof/>
          <w:sz w:val="20"/>
        </w:rPr>
        <w:t xml:space="preserve"> </w:t>
      </w:r>
      <w:r w:rsidRPr="00DC7E17">
        <w:rPr>
          <w:bCs/>
          <w:i/>
          <w:iCs/>
          <w:noProof/>
          <w:sz w:val="20"/>
        </w:rPr>
        <w:t xml:space="preserve">hardiness </w:t>
      </w:r>
      <w:r w:rsidRPr="002E51CE">
        <w:rPr>
          <w:bCs/>
          <w:noProof/>
          <w:sz w:val="20"/>
        </w:rPr>
        <w:t xml:space="preserve">tinggi, 135 perawat (84%) berada pada tingkat sedang, dan 9 perawat (6%) memiliki </w:t>
      </w:r>
      <w:r w:rsidRPr="00DC7E17">
        <w:rPr>
          <w:bCs/>
          <w:i/>
          <w:iCs/>
          <w:noProof/>
          <w:sz w:val="20"/>
        </w:rPr>
        <w:t>hardiness</w:t>
      </w:r>
      <w:r w:rsidRPr="002E51CE">
        <w:rPr>
          <w:bCs/>
          <w:noProof/>
          <w:sz w:val="20"/>
        </w:rPr>
        <w:t xml:space="preserve"> rendah. Dengan demikian, dapat disimpulkan bahwa tingkat </w:t>
      </w:r>
      <w:r w:rsidRPr="00DC7E17">
        <w:rPr>
          <w:bCs/>
          <w:i/>
          <w:iCs/>
          <w:noProof/>
          <w:sz w:val="20"/>
        </w:rPr>
        <w:t>hardiness</w:t>
      </w:r>
      <w:r w:rsidRPr="002E51CE">
        <w:rPr>
          <w:bCs/>
          <w:noProof/>
          <w:sz w:val="20"/>
        </w:rPr>
        <w:t xml:space="preserve"> perawat juga berada dalam kategori sedang.</w:t>
      </w:r>
    </w:p>
    <w:p w14:paraId="4DF525D0" w14:textId="77777777" w:rsidR="00164F32" w:rsidRDefault="00164F32" w:rsidP="00164F32">
      <w:pPr>
        <w:pStyle w:val="ListParagraph"/>
        <w:tabs>
          <w:tab w:val="left" w:pos="6570"/>
        </w:tabs>
        <w:ind w:left="0" w:firstLine="270"/>
        <w:jc w:val="both"/>
        <w:rPr>
          <w:bCs/>
          <w:noProof/>
          <w:sz w:val="20"/>
        </w:rPr>
      </w:pPr>
    </w:p>
    <w:p w14:paraId="697334FB" w14:textId="1822BCAE" w:rsidR="002A2A2B" w:rsidRDefault="00164F32">
      <w:pPr>
        <w:numPr>
          <w:ilvl w:val="0"/>
          <w:numId w:val="4"/>
        </w:numPr>
        <w:pBdr>
          <w:top w:val="nil"/>
          <w:left w:val="nil"/>
          <w:bottom w:val="nil"/>
          <w:right w:val="nil"/>
          <w:between w:val="nil"/>
        </w:pBdr>
        <w:ind w:left="426"/>
        <w:rPr>
          <w:b/>
          <w:color w:val="000000"/>
          <w:sz w:val="20"/>
          <w:szCs w:val="20"/>
        </w:rPr>
      </w:pPr>
      <w:r>
        <w:rPr>
          <w:b/>
          <w:color w:val="000000"/>
          <w:sz w:val="20"/>
          <w:szCs w:val="20"/>
        </w:rPr>
        <w:t>PEMBAHASAN</w:t>
      </w:r>
    </w:p>
    <w:p w14:paraId="0BF344E5" w14:textId="2FA57028" w:rsidR="00164F32" w:rsidRDefault="00164F32">
      <w:pPr>
        <w:pBdr>
          <w:top w:val="nil"/>
          <w:left w:val="nil"/>
          <w:bottom w:val="nil"/>
          <w:right w:val="nil"/>
          <w:between w:val="nil"/>
        </w:pBdr>
        <w:ind w:firstLine="288"/>
        <w:jc w:val="both"/>
        <w:rPr>
          <w:color w:val="000000"/>
          <w:sz w:val="20"/>
          <w:szCs w:val="20"/>
        </w:rPr>
      </w:pPr>
      <w:r w:rsidRPr="00164F32">
        <w:rPr>
          <w:color w:val="000000"/>
          <w:sz w:val="20"/>
          <w:szCs w:val="20"/>
        </w:rPr>
        <w:t>Hasil uji regresi yang dilakukan pada perawat menunjukkan nilai (F = 62,778 ; p &lt;,001). yang mengindikasikan bahwa self-efficacy dan hardiness secara simultan berpengaruh signifikan terhadap burnout oleh karena itu, hipotesis mayor (H1) diterima. hasil uji hipotesis kedua (uji parsial) menunjukkan bahwa nilai (t = -8.609, p &lt; ,001). Oleh karena itu, hipotesis minor (H2) diterima dan membuktikan bahwa self-efficacy berpengaruh negatif secara signifikan terhadap burnout. Artinya, jika tingkat self efficacy pada perawat tinggi akan berdampak rendahnya burnout yang dirasakan, dan sebaliknya jika tingkat self efficacy rendah maka akan semakin tinggi pula tingkat burnout pada perawat Sementara itu, hasil uji terhadap variabel hardiness menunjukkan nilai (t = -2.900, p = 0,004).  Selanjutnya, hipotesis minor (H3) diterima, yang menyatakan bahwa hardiness berpengaruh negatif secara signifikan terhadap burnout. Artinya, apabila tingkat hardiness pada perawat tinggi akan berdampak pada rendahnya burnout yang dirasakan. Berbanding terbalik, jika tingginya hardiness akan menyebabkan tingginya tingkat burnout yang dirasakan.</w:t>
      </w:r>
    </w:p>
    <w:p w14:paraId="4284E57B" w14:textId="77777777" w:rsidR="005678BD" w:rsidRDefault="00164F32" w:rsidP="005678BD">
      <w:pPr>
        <w:pBdr>
          <w:top w:val="nil"/>
          <w:left w:val="nil"/>
          <w:bottom w:val="nil"/>
          <w:right w:val="nil"/>
          <w:between w:val="nil"/>
        </w:pBdr>
        <w:ind w:firstLine="288"/>
        <w:jc w:val="both"/>
        <w:rPr>
          <w:color w:val="000000"/>
          <w:sz w:val="20"/>
          <w:szCs w:val="20"/>
        </w:rPr>
      </w:pPr>
      <w:r w:rsidRPr="00164F32">
        <w:rPr>
          <w:color w:val="000000"/>
          <w:sz w:val="20"/>
          <w:szCs w:val="20"/>
        </w:rPr>
        <w:t>Penelitian sebelumnya didapatkan Rohman et al. mengungkapkan adanya hubungan negatif yang signifikan antara self efficacy dan burnout pada perawat di ruang IGD dan ICU. Hasil analisis menunjukkan nilai (τ = -0,523, p = .000) yang mengindikasikan adanya korelasi kuat antar variabel. Temuan ini mengonfirmasi apabila self-efficacy semakin tinggi maka akan berdampak pada rendahnya burnout yang dirasakan perawat</w:t>
      </w:r>
      <w:r>
        <w:rPr>
          <w:color w:val="000000"/>
          <w:sz w:val="20"/>
          <w:szCs w:val="20"/>
        </w:rPr>
        <w:t xml:space="preserve"> </w:t>
      </w:r>
      <w:r>
        <w:rPr>
          <w:color w:val="000000"/>
          <w:sz w:val="20"/>
          <w:szCs w:val="20"/>
        </w:rPr>
        <w:fldChar w:fldCharType="begin" w:fldLock="1"/>
      </w:r>
      <w:r>
        <w:rPr>
          <w:color w:val="000000"/>
          <w:sz w:val="20"/>
          <w:szCs w:val="20"/>
        </w:rPr>
        <w:instrText>ADDIN CSL_CITATION {"citationItems":[{"id":"ITEM-1","itemData":{"author":[{"dropping-particle":"","family":"Fathu Rohman","given":"Nuzul","non-dropping-particle":"","parse-names":false,"suffix":""},{"dropping-particle":"","family":"Nur Imallah","given":"Rosiana","non-dropping-particle":"","parse-names":false,"suffix":""},{"dropping-particle":"","family":"Kurniasih Prodi Keperawatan","given":"Yuni","non-dropping-particle":"","parse-names":false,"suffix":""},{"dropping-particle":"","family":"Ilmu Kesehatan","given":"Fakultas","non-dropping-particle":"","parse-names":false,"suffix":""},{"dropping-particle":"","family":"Yogyakarta","given":"Aisyiyah","non-dropping-particle":"","parse-names":false,"suffix":""}],"container-title":"Prosiding Seminar Nasional Penelitian dan Pengabdian Kepada Masyarakat LPPM Universitas 'Aisyiyah Yogyakarta","id":"ITEM-1","issued":{"date-parts":[["2023"]]},"page":"22-2023","title":"Hubungan self-efficacy dengan burnout pada perawat di ruang IGD dan ICU","type":"article-journal","volume":"1"},"uris":["http://www.mendeley.com/documents/?uuid=a093dbf6-6c44-48fa-b0b6-34a1618ff5a5"]}],"mendeley":{"formattedCitation":"[22]","plainTextFormattedCitation":"[22]","previouslyFormattedCitation":"[22]"},"properties":{"noteIndex":0},"schema":"https://github.com/citation-style-language/schema/raw/master/csl-citation.json"}</w:instrText>
      </w:r>
      <w:r>
        <w:rPr>
          <w:color w:val="000000"/>
          <w:sz w:val="20"/>
          <w:szCs w:val="20"/>
        </w:rPr>
        <w:fldChar w:fldCharType="separate"/>
      </w:r>
      <w:r w:rsidRPr="00164F32">
        <w:rPr>
          <w:noProof/>
          <w:color w:val="000000"/>
          <w:sz w:val="20"/>
          <w:szCs w:val="20"/>
        </w:rPr>
        <w:t>[22]</w:t>
      </w:r>
      <w:r>
        <w:rPr>
          <w:color w:val="000000"/>
          <w:sz w:val="20"/>
          <w:szCs w:val="20"/>
        </w:rPr>
        <w:fldChar w:fldCharType="end"/>
      </w:r>
      <w:r>
        <w:rPr>
          <w:color w:val="000000"/>
          <w:sz w:val="20"/>
          <w:szCs w:val="20"/>
        </w:rPr>
        <w:t xml:space="preserve">. </w:t>
      </w:r>
      <w:r w:rsidRPr="00164F32">
        <w:rPr>
          <w:color w:val="000000"/>
          <w:sz w:val="20"/>
          <w:szCs w:val="20"/>
        </w:rPr>
        <w:t>Hal ini diperkuat dengan teorinya self-efficacy yang dikemukakan oleh Bandura, bagian dari teori kognitif sosial, yang menekankan keyakinan individu dalam kemampuannya untuk dapat mengatur dan menyelesaikan tugasnya dengan tepat waktu</w:t>
      </w:r>
      <w:r>
        <w:rPr>
          <w:color w:val="000000"/>
          <w:sz w:val="20"/>
          <w:szCs w:val="20"/>
        </w:rPr>
        <w:t xml:space="preserve"> </w:t>
      </w:r>
      <w:r>
        <w:rPr>
          <w:color w:val="000000"/>
          <w:sz w:val="20"/>
          <w:szCs w:val="20"/>
        </w:rPr>
        <w:fldChar w:fldCharType="begin" w:fldLock="1"/>
      </w:r>
      <w:r>
        <w:rPr>
          <w:color w:val="000000"/>
          <w:sz w:val="20"/>
          <w:szCs w:val="20"/>
        </w:rPr>
        <w:instrText>ADDIN CSL_CITATION {"citationItems":[{"id":"ITEM-1","itemData":{"DOI":"10.1177/0032885512472964","ISBN":"9781000439861","ISSN":"0032-8855","abstract":"This chapter outlines of key findings of research in the field of psychology. It discusses how self-efficacy has been applied and investigated in the field of second language acquisition (SLA) and specific areas in language learning in which research has been conducted including writing, listening, and language learning strategies, self-regulated learning, and more global self-efficacy for second language learning. The chapter reviews the findings of both psychology and SLA in order to suggest implications for language education. Self-efficacy is a core construct in Social Cognitive Theory in which Bandura seeks to explain the active and proactive role people play in shaping the course of their lives. Self-efficacy has been applied and investigated in both the academic and career development spheres. Self-efficacy itself predates the emergence of positive psychology, yet it has started to attract attention as a construct that fits well within that perspective.","author":[{"dropping-particle":"","family":"Bandura","given":"Albert","non-dropping-particle":"","parse-names":false,"suffix":""}],"container-title":"The Routledge Handbook of the Psychology of Language Learning and Teaching","id":"ITEM-1","issued":{"date-parts":[["1997"]]},"page":"212-243","publisher-place":"W.H. Freeman and Company. New York","title":"Self-Efficacy The Exercise of Control","type":"article"},"uris":["http://www.mendeley.com/documents/?uuid=cb96e673-fcb0-42bf-a7f9-ae6fb5584e6b"]}],"mendeley":{"formattedCitation":"[11]","plainTextFormattedCitation":"[11]","previouslyFormattedCitation":"[11]"},"properties":{"noteIndex":0},"schema":"https://github.com/citation-style-language/schema/raw/master/csl-citation.json"}</w:instrText>
      </w:r>
      <w:r>
        <w:rPr>
          <w:color w:val="000000"/>
          <w:sz w:val="20"/>
          <w:szCs w:val="20"/>
        </w:rPr>
        <w:fldChar w:fldCharType="separate"/>
      </w:r>
      <w:r w:rsidRPr="00164F32">
        <w:rPr>
          <w:noProof/>
          <w:color w:val="000000"/>
          <w:sz w:val="20"/>
          <w:szCs w:val="20"/>
        </w:rPr>
        <w:t>[11]</w:t>
      </w:r>
      <w:r>
        <w:rPr>
          <w:color w:val="000000"/>
          <w:sz w:val="20"/>
          <w:szCs w:val="20"/>
        </w:rPr>
        <w:fldChar w:fldCharType="end"/>
      </w:r>
      <w:r>
        <w:rPr>
          <w:color w:val="000000"/>
          <w:sz w:val="20"/>
          <w:szCs w:val="20"/>
        </w:rPr>
        <w:t xml:space="preserve">. </w:t>
      </w:r>
      <w:r w:rsidRPr="00164F32">
        <w:rPr>
          <w:color w:val="000000"/>
          <w:sz w:val="20"/>
          <w:szCs w:val="20"/>
        </w:rPr>
        <w:t>Dalam konteks pekerjaan, perawat dengan self-efficacy tinggi lebih percaya diri menghadapi tantangan, mampu mengelola stres dengan baik, serta lebih tangguh dalam menghadapi tekanan kerja. Sebaliknya, mereka dengan tingkat kepercayaan diri rendah cenderung terkena kecemasan, stres, serta kelelahan emosional yang berujung pada peningkatan risiko burnout</w:t>
      </w:r>
      <w:r>
        <w:rPr>
          <w:color w:val="000000"/>
          <w:sz w:val="20"/>
          <w:szCs w:val="20"/>
        </w:rPr>
        <w:t xml:space="preserve"> </w:t>
      </w:r>
      <w:r>
        <w:rPr>
          <w:color w:val="000000"/>
          <w:sz w:val="20"/>
          <w:szCs w:val="20"/>
        </w:rPr>
        <w:fldChar w:fldCharType="begin" w:fldLock="1"/>
      </w:r>
      <w:r>
        <w:rPr>
          <w:color w:val="000000"/>
          <w:sz w:val="20"/>
          <w:szCs w:val="20"/>
        </w:rPr>
        <w:instrText>ADDIN CSL_CITATION {"citationItems":[{"id":"ITEM-1","itemData":{"DOI":"10.24843/coping.2022.v10.i05.p04","ISSN":"2303-1298","abstract":"The 2019 Corona Virus Disease pandemic requires the public, especially nurses, to adapt to various changes that can cause stress. Uncontrolled stress can lead to burnout. Burnout can be minimized by having self-confidence to be able to achieve the desired results. This study aims to determine the correlation between the level of self-efficacy and burnout in nurses in the Emergency Installation Unit of the Technical Implementation Unit of the Bali Mandara General Hospital during the 2019 Corona Virus Disease pandemic. The method that used in this research is descriptive correlation with cross sectional design. The number of samples in this study were 35 nurses using a total sampling technique. Pearson Product Moment was used to analyzed data. Most of the respondents in this study had a moderate level of self-efficacy (74,3%) and a moderate level of burnout (97,1%). The results of this study obtained a p value of 0,000 (p &lt; 0,05). The correlation coefficient value obtained at -0,587 showing negative and strong correlation. These results indicate that there is a significant relationship between the level of self-efficacy and burnout of nurses at the Bali Mandara Hospital.","author":[{"dropping-particle":"","family":"Putri","given":"Ni Kadek Konik Damayanti","non-dropping-particle":"","parse-names":false,"suffix":""},{"dropping-particle":"","family":"Krisnawati","given":"Komang Menik Sri","non-dropping-particle":"","parse-names":false,"suffix":""},{"dropping-particle":"","family":"Utami","given":"Kadek Cahya","non-dropping-particle":"","parse-names":false,"suffix":""}],"container-title":"Coping: Community of Publishing in Nursing","id":"ITEM-1","issue":"5","issued":{"date-parts":[["2022"]]},"page":"489","title":"Tingkat Self-Efficacy Berhubungan Dengan Burnout Pada Perawat Selama Pandemi Corona Virus Disease 2019","type":"article-journal","volume":"10"},"uris":["http://www.mendeley.com/documents/?uuid=ab86a848-565b-401e-9fa0-64a20a7f39d0"]}],"mendeley":{"formattedCitation":"[23]","plainTextFormattedCitation":"[23]","previouslyFormattedCitation":"[23]"},"properties":{"noteIndex":0},"schema":"https://github.com/citation-style-language/schema/raw/master/csl-citation.json"}</w:instrText>
      </w:r>
      <w:r>
        <w:rPr>
          <w:color w:val="000000"/>
          <w:sz w:val="20"/>
          <w:szCs w:val="20"/>
        </w:rPr>
        <w:fldChar w:fldCharType="separate"/>
      </w:r>
      <w:r w:rsidRPr="00164F32">
        <w:rPr>
          <w:noProof/>
          <w:color w:val="000000"/>
          <w:sz w:val="20"/>
          <w:szCs w:val="20"/>
        </w:rPr>
        <w:t>[23]</w:t>
      </w:r>
      <w:r>
        <w:rPr>
          <w:color w:val="000000"/>
          <w:sz w:val="20"/>
          <w:szCs w:val="20"/>
        </w:rPr>
        <w:fldChar w:fldCharType="end"/>
      </w:r>
      <w:r>
        <w:rPr>
          <w:color w:val="000000"/>
          <w:sz w:val="20"/>
          <w:szCs w:val="20"/>
        </w:rPr>
        <w:t>.</w:t>
      </w:r>
    </w:p>
    <w:p w14:paraId="5B06E3C5" w14:textId="3D613C85" w:rsidR="005678BD" w:rsidRDefault="00164F32" w:rsidP="005678BD">
      <w:pPr>
        <w:pStyle w:val="ListParagraph"/>
        <w:ind w:left="0" w:firstLine="270"/>
        <w:jc w:val="both"/>
        <w:rPr>
          <w:bCs/>
          <w:noProof/>
          <w:sz w:val="20"/>
        </w:rPr>
      </w:pPr>
      <w:r w:rsidRPr="005337C7">
        <w:rPr>
          <w:bCs/>
          <w:noProof/>
          <w:sz w:val="20"/>
        </w:rPr>
        <w:t xml:space="preserve">Selain </w:t>
      </w:r>
      <w:r w:rsidRPr="00993334">
        <w:rPr>
          <w:bCs/>
          <w:i/>
          <w:iCs/>
          <w:noProof/>
          <w:sz w:val="20"/>
        </w:rPr>
        <w:t>self-efficcay,</w:t>
      </w:r>
      <w:r w:rsidRPr="005337C7">
        <w:rPr>
          <w:bCs/>
          <w:noProof/>
          <w:sz w:val="20"/>
        </w:rPr>
        <w:t xml:space="preserve"> </w:t>
      </w:r>
      <w:r w:rsidRPr="005337C7">
        <w:rPr>
          <w:bCs/>
          <w:i/>
          <w:iCs/>
          <w:noProof/>
          <w:sz w:val="20"/>
        </w:rPr>
        <w:t xml:space="preserve">burnout </w:t>
      </w:r>
      <w:r w:rsidRPr="005337C7">
        <w:rPr>
          <w:bCs/>
          <w:noProof/>
          <w:sz w:val="20"/>
        </w:rPr>
        <w:t xml:space="preserve">yang dihadapi oleh perawat juga dapat diminimalkan melalui </w:t>
      </w:r>
      <w:r w:rsidRPr="00993334">
        <w:rPr>
          <w:bCs/>
          <w:i/>
          <w:iCs/>
          <w:noProof/>
          <w:sz w:val="20"/>
        </w:rPr>
        <w:t>hardiness.</w:t>
      </w:r>
      <w:r>
        <w:rPr>
          <w:bCs/>
          <w:noProof/>
          <w:sz w:val="20"/>
        </w:rPr>
        <w:t xml:space="preserve"> Hasil dari Penelitian sebelumnya </w:t>
      </w:r>
      <w:r w:rsidRPr="005337C7">
        <w:rPr>
          <w:bCs/>
          <w:noProof/>
          <w:sz w:val="20"/>
        </w:rPr>
        <w:t>yang</w:t>
      </w:r>
      <w:r>
        <w:rPr>
          <w:bCs/>
          <w:noProof/>
          <w:sz w:val="20"/>
        </w:rPr>
        <w:t xml:space="preserve"> dilakukan </w:t>
      </w:r>
      <w:r w:rsidRPr="0067418D">
        <w:rPr>
          <w:bCs/>
          <w:noProof/>
          <w:sz w:val="20"/>
        </w:rPr>
        <w:t>oleh</w:t>
      </w:r>
      <w:r>
        <w:rPr>
          <w:bCs/>
          <w:noProof/>
          <w:sz w:val="20"/>
        </w:rPr>
        <w:t xml:space="preserve"> </w:t>
      </w:r>
      <w:r w:rsidRPr="00EB59BD">
        <w:rPr>
          <w:bCs/>
          <w:noProof/>
          <w:sz w:val="20"/>
        </w:rPr>
        <w:t>Aprilia</w:t>
      </w:r>
      <w:r>
        <w:rPr>
          <w:bCs/>
          <w:noProof/>
          <w:sz w:val="20"/>
        </w:rPr>
        <w:t xml:space="preserve"> dan </w:t>
      </w:r>
      <w:r w:rsidRPr="00D911F2">
        <w:rPr>
          <w:bCs/>
          <w:noProof/>
          <w:sz w:val="20"/>
        </w:rPr>
        <w:t>Yulianti</w:t>
      </w:r>
      <w:r>
        <w:rPr>
          <w:bCs/>
          <w:noProof/>
          <w:sz w:val="20"/>
        </w:rPr>
        <w:t xml:space="preserve"> bahwa kedua variabel tersebut berhubungan negatif sebesar</w:t>
      </w:r>
      <w:r w:rsidRPr="005337C7">
        <w:rPr>
          <w:bCs/>
          <w:noProof/>
          <w:sz w:val="20"/>
        </w:rPr>
        <w:t xml:space="preserve"> (</w:t>
      </w:r>
      <w:r w:rsidRPr="00A41159">
        <w:rPr>
          <w:bCs/>
          <w:i/>
          <w:iCs/>
          <w:noProof/>
          <w:sz w:val="20"/>
        </w:rPr>
        <w:t xml:space="preserve">r </w:t>
      </w:r>
      <w:r w:rsidRPr="005337C7">
        <w:rPr>
          <w:bCs/>
          <w:noProof/>
          <w:sz w:val="20"/>
        </w:rPr>
        <w:t xml:space="preserve">= -0,560, </w:t>
      </w:r>
      <w:r w:rsidRPr="00A41159">
        <w:rPr>
          <w:bCs/>
          <w:i/>
          <w:iCs/>
          <w:noProof/>
          <w:sz w:val="20"/>
        </w:rPr>
        <w:t>p</w:t>
      </w:r>
      <w:r>
        <w:rPr>
          <w:bCs/>
          <w:noProof/>
          <w:sz w:val="20"/>
        </w:rPr>
        <w:t xml:space="preserve"> </w:t>
      </w:r>
      <w:r w:rsidRPr="005337C7">
        <w:rPr>
          <w:bCs/>
          <w:noProof/>
          <w:sz w:val="20"/>
        </w:rPr>
        <w:t>&lt; 0.01)</w:t>
      </w:r>
      <w:r>
        <w:rPr>
          <w:bCs/>
          <w:noProof/>
          <w:sz w:val="20"/>
        </w:rPr>
        <w:t xml:space="preserve"> </w:t>
      </w:r>
      <w:r>
        <w:rPr>
          <w:bCs/>
          <w:noProof/>
          <w:sz w:val="20"/>
        </w:rPr>
        <w:fldChar w:fldCharType="begin" w:fldLock="1"/>
      </w:r>
      <w:r>
        <w:rPr>
          <w:bCs/>
          <w:noProof/>
          <w:sz w:val="20"/>
        </w:rPr>
        <w:instrText>ADDIN CSL_CITATION {"citationItems":[{"id":"ITEM-1","itemData":{"abstract":"Inpatient nurse is nurse who work in unit inpatient care and having the interaction that more intense with patients in performing their duties nursing, so that vulnerable suffered the stress that potentially increase burnout. One factor that can reduce the tendency of burnout is hardiness. This research aims to understand the relationship between hardiness and burnout among nurses inpatient care in mental hospital Aceh. The subject of this research is nurse hospitalization in hospital 'X'Aceh which consist of 114 people. Methods of the data collection used a hardiness scale which consisted of 20 items and the burnout scale which consisted of 27 items. Analysis of the data used Pearson technique with correlation coefficient r=-0,560 and p=0,00 (p&lt;0,01). The result showed there was a negative significant correlation between hardiness and burnout among nurses inpatient care in hospital 'X' Aceh. it means that, the higher hardiness, the lower of burnout, and instead the lower hardiness, the higher of burnout among nurses inpatient care in a hospital 'X' Aceh.","author":[{"dropping-particle":"","family":"Aprilia","given":"Eka Dian","non-dropping-particle":"","parse-names":false,"suffix":""},{"dropping-particle":"","family":"Yulianti","given":"Dewi","non-dropping-particle":"","parse-names":false,"suffix":""}],"container-title":"Jurnal Ecopsy","id":"ITEM-1","issue":"3","issued":{"date-parts":[["2017"]]},"page":"151-156","title":"Hubungan Antara Hardiness Dengan Burnout Pada Perawat Rawat Inap Di Rumah Sakit ‘ X ’ Aceh Correlation Between Hardiness and Burnout Among Nurses Inpatient Care in Hospital ‘ X ’ Aceh","type":"article-journal","volume":"4"},"uris":["http://www.mendeley.com/documents/?uuid=94e39e82-c816-4558-ad26-941442c950ce"]}],"mendeley":{"formattedCitation":"[24]","plainTextFormattedCitation":"[24]","previouslyFormattedCitation":"[24]"},"properties":{"noteIndex":0},"schema":"https://github.com/citation-style-language/schema/raw/master/csl-citation.json"}</w:instrText>
      </w:r>
      <w:r>
        <w:rPr>
          <w:bCs/>
          <w:noProof/>
          <w:sz w:val="20"/>
        </w:rPr>
        <w:fldChar w:fldCharType="separate"/>
      </w:r>
      <w:r w:rsidRPr="00164F32">
        <w:rPr>
          <w:bCs/>
          <w:noProof/>
          <w:sz w:val="20"/>
        </w:rPr>
        <w:t>[24]</w:t>
      </w:r>
      <w:r>
        <w:rPr>
          <w:bCs/>
          <w:noProof/>
          <w:sz w:val="20"/>
        </w:rPr>
        <w:fldChar w:fldCharType="end"/>
      </w:r>
      <w:r>
        <w:rPr>
          <w:bCs/>
          <w:noProof/>
          <w:sz w:val="20"/>
        </w:rPr>
        <w:t xml:space="preserve">. </w:t>
      </w:r>
      <w:r>
        <w:rPr>
          <w:bCs/>
          <w:noProof/>
          <w:sz w:val="20"/>
        </w:rPr>
        <w:t xml:space="preserve">Hal ini didukung adanya teori </w:t>
      </w:r>
      <w:r w:rsidRPr="005337C7">
        <w:rPr>
          <w:bCs/>
          <w:i/>
          <w:iCs/>
          <w:noProof/>
          <w:sz w:val="20"/>
        </w:rPr>
        <w:t>hardiness</w:t>
      </w:r>
      <w:r>
        <w:rPr>
          <w:bCs/>
          <w:noProof/>
          <w:sz w:val="20"/>
        </w:rPr>
        <w:t xml:space="preserve"> m</w:t>
      </w:r>
      <w:r w:rsidRPr="005337C7">
        <w:rPr>
          <w:bCs/>
          <w:noProof/>
          <w:sz w:val="20"/>
        </w:rPr>
        <w:t>enurut Kobasa dalam</w:t>
      </w:r>
      <w:r>
        <w:rPr>
          <w:bCs/>
          <w:noProof/>
          <w:sz w:val="20"/>
        </w:rPr>
        <w:t xml:space="preserve"> penelitian Yulhaida, </w:t>
      </w:r>
      <w:r w:rsidRPr="005337C7">
        <w:rPr>
          <w:bCs/>
          <w:noProof/>
          <w:sz w:val="20"/>
        </w:rPr>
        <w:t xml:space="preserve">menjelaskan </w:t>
      </w:r>
      <w:r>
        <w:rPr>
          <w:bCs/>
          <w:i/>
          <w:iCs/>
          <w:noProof/>
          <w:sz w:val="20"/>
        </w:rPr>
        <w:t xml:space="preserve">hardiness </w:t>
      </w:r>
      <w:r>
        <w:rPr>
          <w:bCs/>
          <w:noProof/>
          <w:sz w:val="20"/>
        </w:rPr>
        <w:t>adalah</w:t>
      </w:r>
      <w:r w:rsidRPr="005337C7">
        <w:rPr>
          <w:bCs/>
          <w:noProof/>
          <w:sz w:val="20"/>
        </w:rPr>
        <w:t xml:space="preserve"> sifat </w:t>
      </w:r>
      <w:r>
        <w:rPr>
          <w:bCs/>
          <w:noProof/>
          <w:sz w:val="20"/>
        </w:rPr>
        <w:t xml:space="preserve">kepribadian yang membuat seseorang memiliki ketahanan terhadap stres </w:t>
      </w:r>
      <w:r w:rsidRPr="005337C7">
        <w:rPr>
          <w:bCs/>
          <w:noProof/>
          <w:sz w:val="20"/>
        </w:rPr>
        <w:t>dan lebih mampu menghadapi tantangan dalam hidup</w:t>
      </w:r>
      <w:r>
        <w:rPr>
          <w:bCs/>
          <w:noProof/>
          <w:sz w:val="20"/>
        </w:rPr>
        <w:t xml:space="preserve"> </w:t>
      </w:r>
      <w:r>
        <w:rPr>
          <w:bCs/>
          <w:noProof/>
          <w:sz w:val="20"/>
        </w:rPr>
        <w:fldChar w:fldCharType="begin" w:fldLock="1"/>
      </w:r>
      <w:r>
        <w:rPr>
          <w:bCs/>
          <w:noProof/>
          <w:sz w:val="20"/>
        </w:rPr>
        <w:instrText>ADDIN CSL_CITATION {"citationItems":[{"id":"ITEM-1","itemData":{"abstract":"Penelitian ini bertujuan untuk menguji apakah ada hubungan antara Hardiness Personality dan Burnout pada perawat Rumah Sakit. Hipotesis awal yang diajukan dalam penelitian ini adalah terdapat hubungan antara Hardiness Personality dan Burnout pada perawat Rumah Sakit. Subjek dalam penelitian ini adalah perawat di Rumah Sakit Islam Ibnu Sina Pekanbaru, yaitu berjumlah 100 orang. Penelitian ini menggunakan skala Occupattional Hardiness Quetsionaire yang disusun oleh Jimenez, Munoz, Hermandez, dan Blanco (2014) di mana skala ini dikembangkan dari teori Kobasa (1979) dan berjumlah 17 aitem. Sedangkan untuk skala Burnout menggunakan skala Maslach Burnout Inventory (MBI) berdasarkan teori Maslach dan Jackson (1981). Skala ini merupakan skala likert dengan rentang skor satu sampai tujuh dan berjumlah 25 aitem. Hasil analisis data menggunakan teknik korelasi product moment menunjukkan nilai sebesar r = -0,230 (p=0,006), yang artinya terdapat hubungan yang kuat dan signifikan antara Hardiness Personality dan Burnout pada perawat Rumah Sakit. Sehingga, hipotesis penelitian diterima.","author":[{"dropping-particle":"","family":"Yulhaida","given":"","non-dropping-particle":"","parse-names":false,"suffix":""}],"id":"ITEM-1","issued":{"date-parts":[["2018"]]},"page":"1-26","title":"Hubungan antara hardiness personality dan burnout pada perawat di rumah sakit","type":"article-journal"},"uris":["http://www.mendeley.com/documents/?uuid=2d6d3365-f026-437a-b264-7938ca98a6c0"]}],"mendeley":{"formattedCitation":"[16]","plainTextFormattedCitation":"[16]","previouslyFormattedCitation":"[16]"},"properties":{"noteIndex":0},"schema":"https://github.com/citation-style-language/schema/raw/master/csl-citation.json"}</w:instrText>
      </w:r>
      <w:r>
        <w:rPr>
          <w:bCs/>
          <w:noProof/>
          <w:sz w:val="20"/>
        </w:rPr>
        <w:fldChar w:fldCharType="separate"/>
      </w:r>
      <w:r w:rsidRPr="00164F32">
        <w:rPr>
          <w:bCs/>
          <w:noProof/>
          <w:sz w:val="20"/>
        </w:rPr>
        <w:t>[16]</w:t>
      </w:r>
      <w:r>
        <w:rPr>
          <w:bCs/>
          <w:noProof/>
          <w:sz w:val="20"/>
        </w:rPr>
        <w:fldChar w:fldCharType="end"/>
      </w:r>
      <w:r>
        <w:rPr>
          <w:bCs/>
          <w:noProof/>
          <w:sz w:val="20"/>
        </w:rPr>
        <w:t xml:space="preserve">. </w:t>
      </w:r>
      <w:r>
        <w:rPr>
          <w:bCs/>
          <w:noProof/>
          <w:sz w:val="20"/>
        </w:rPr>
        <w:t xml:space="preserve">Akan tetapi terdapat penelitian lain yang tidak searah dengan penelitian ini seperti yang dilakukan oleh </w:t>
      </w:r>
      <w:r w:rsidRPr="0091272F">
        <w:rPr>
          <w:bCs/>
          <w:noProof/>
          <w:sz w:val="20"/>
        </w:rPr>
        <w:t>Polapa</w:t>
      </w:r>
      <w:r>
        <w:rPr>
          <w:bCs/>
          <w:noProof/>
          <w:sz w:val="20"/>
        </w:rPr>
        <w:t xml:space="preserve"> et al. </w:t>
      </w:r>
      <w:r w:rsidRPr="00993334">
        <w:rPr>
          <w:bCs/>
          <w:noProof/>
          <w:sz w:val="20"/>
        </w:rPr>
        <w:t xml:space="preserve">mengatakan </w:t>
      </w:r>
      <w:r>
        <w:rPr>
          <w:bCs/>
          <w:noProof/>
          <w:sz w:val="20"/>
        </w:rPr>
        <w:t>bahwa</w:t>
      </w:r>
      <w:r w:rsidRPr="00993334">
        <w:rPr>
          <w:bCs/>
          <w:noProof/>
          <w:sz w:val="20"/>
        </w:rPr>
        <w:t xml:space="preserve"> </w:t>
      </w:r>
      <w:r>
        <w:rPr>
          <w:bCs/>
          <w:noProof/>
          <w:sz w:val="20"/>
        </w:rPr>
        <w:t>tidak ditemukan adanya</w:t>
      </w:r>
      <w:r w:rsidRPr="00993334">
        <w:rPr>
          <w:bCs/>
          <w:noProof/>
          <w:sz w:val="20"/>
        </w:rPr>
        <w:t xml:space="preserve">  </w:t>
      </w:r>
      <w:r>
        <w:rPr>
          <w:bCs/>
          <w:noProof/>
          <w:sz w:val="20"/>
        </w:rPr>
        <w:t>h</w:t>
      </w:r>
      <w:r w:rsidRPr="00993334">
        <w:rPr>
          <w:bCs/>
          <w:noProof/>
          <w:sz w:val="20"/>
        </w:rPr>
        <w:t xml:space="preserve">ubungan </w:t>
      </w:r>
      <w:r w:rsidRPr="00993334">
        <w:rPr>
          <w:bCs/>
          <w:i/>
          <w:iCs/>
          <w:noProof/>
          <w:sz w:val="20"/>
        </w:rPr>
        <w:t>hardiness</w:t>
      </w:r>
      <w:r w:rsidRPr="00993334">
        <w:rPr>
          <w:bCs/>
          <w:noProof/>
          <w:sz w:val="20"/>
        </w:rPr>
        <w:t xml:space="preserve"> dengan </w:t>
      </w:r>
      <w:r w:rsidRPr="00993334">
        <w:rPr>
          <w:bCs/>
          <w:i/>
          <w:iCs/>
          <w:noProof/>
          <w:sz w:val="20"/>
        </w:rPr>
        <w:t>burnout</w:t>
      </w:r>
      <w:r w:rsidRPr="00993334">
        <w:rPr>
          <w:bCs/>
          <w:noProof/>
          <w:sz w:val="20"/>
        </w:rPr>
        <w:t xml:space="preserve"> pada perawat</w:t>
      </w:r>
      <w:r>
        <w:rPr>
          <w:bCs/>
          <w:noProof/>
          <w:sz w:val="20"/>
        </w:rPr>
        <w:t xml:space="preserve"> Rumah Sakit X Manado</w:t>
      </w:r>
      <w:r>
        <w:rPr>
          <w:bCs/>
          <w:noProof/>
          <w:sz w:val="20"/>
        </w:rPr>
        <w:t xml:space="preserve"> </w:t>
      </w:r>
      <w:r>
        <w:rPr>
          <w:bCs/>
          <w:noProof/>
          <w:sz w:val="20"/>
        </w:rPr>
        <w:fldChar w:fldCharType="begin" w:fldLock="1"/>
      </w:r>
      <w:r w:rsidR="005678BD">
        <w:rPr>
          <w:bCs/>
          <w:noProof/>
          <w:sz w:val="20"/>
        </w:rPr>
        <w:instrText>ADDIN CSL_CITATION {"citationItems":[{"id":"ITEM-1","itemData":{"ISSN":"3031-0091","abstract":"A tough personality or hardiness in mental health involves efforts to resolve conflict with an individual's cognitive assessment of stressful situations and strategies for dealing with stress. The aim of this research is to determine the relationship between personality hardiness and burnout in emergency nurses at RSU GMIM Pancaran Kasih Manado. The research design used was a descriptive analytical research method which was cross sectional in nature. Until this research used total sampling, namely the sampling technique was the same as the population size. So the total sample in the study was 23 nurses. Data collection was carried out by direct interviews with subjekts and distributing questionnaires. Furthermore, the data that had been collected using computer assistance with IBM SPSS 16.0 was analyzed using the chi-square test with a significance level (α) &lt;0.05. The results of the research using the Chi-Square Test show a p value of 0.162, which is greater than α ≤0.05, meaning that H0 is accepted and Ha is rejected. The conclusion in this study is that there is no relationship between personality hardiness and burnout in emergency nurses at RSU GMIM Pancaran Kasih Manado.","author":[{"dropping-particle":"","family":"Polapa","given":"F.S","non-dropping-particle":"","parse-names":false,"suffix":""},{"dropping-particle":"","family":"Yahya","given":"I.M","non-dropping-particle":"","parse-names":false,"suffix":""},{"dropping-particle":"","family":"Riu","given":"S.D.M","non-dropping-particle":"","parse-names":false,"suffix":""}],"container-title":"Jurnal Ilmu Kesehatan Umum","id":"ITEM-1","issue":"1","issued":{"date-parts":[["2024"]]},"page":"98-106","title":"Hubungan kepribadian hardiness dengan burnout pada perawat gawat darurat di RSU GMIM Pancaran Kasih Manado","type":"article-journal","volume":"2"},"uris":["http://www.mendeley.com/documents/?uuid=26e7f6d9-cc1c-4485-a6d3-47655b7772f1"]}],"mendeley":{"formattedCitation":"[25]","plainTextFormattedCitation":"[25]","previouslyFormattedCitation":"[25]"},"properties":{"noteIndex":0},"schema":"https://github.com/citation-style-language/schema/raw/master/csl-citation.json"}</w:instrText>
      </w:r>
      <w:r>
        <w:rPr>
          <w:bCs/>
          <w:noProof/>
          <w:sz w:val="20"/>
        </w:rPr>
        <w:fldChar w:fldCharType="separate"/>
      </w:r>
      <w:r w:rsidRPr="00164F32">
        <w:rPr>
          <w:bCs/>
          <w:noProof/>
          <w:sz w:val="20"/>
        </w:rPr>
        <w:t>[25]</w:t>
      </w:r>
      <w:r>
        <w:rPr>
          <w:bCs/>
          <w:noProof/>
          <w:sz w:val="20"/>
        </w:rPr>
        <w:fldChar w:fldCharType="end"/>
      </w:r>
      <w:r>
        <w:rPr>
          <w:bCs/>
          <w:noProof/>
          <w:sz w:val="20"/>
        </w:rPr>
        <w:t xml:space="preserve">. </w:t>
      </w:r>
      <w:r w:rsidR="005678BD">
        <w:rPr>
          <w:bCs/>
          <w:noProof/>
          <w:sz w:val="20"/>
        </w:rPr>
        <w:t xml:space="preserve">Dalam konteks pekerjaan, para perawat yang mempunyai  </w:t>
      </w:r>
      <w:r w:rsidR="005678BD" w:rsidRPr="00870141">
        <w:rPr>
          <w:bCs/>
          <w:i/>
          <w:iCs/>
          <w:noProof/>
          <w:sz w:val="20"/>
        </w:rPr>
        <w:t xml:space="preserve">hardiness </w:t>
      </w:r>
      <w:r w:rsidR="005678BD" w:rsidRPr="00870141">
        <w:rPr>
          <w:bCs/>
          <w:noProof/>
          <w:sz w:val="20"/>
        </w:rPr>
        <w:t>tinggi akan</w:t>
      </w:r>
      <w:r w:rsidR="005678BD">
        <w:rPr>
          <w:bCs/>
          <w:noProof/>
          <w:sz w:val="20"/>
        </w:rPr>
        <w:t xml:space="preserve"> menunjukkan ketertarikan yang kuat untuk dapat menyelesaikan tugas yang diberikan kepadanya. Tidak hanya itu saja, ciri-ciri individu yang memiliki kepribadian hardiness yang tinggi adalah mereka mampu berpikir positif, bersikap proaktif untuk menyelesaikan permasalahan, mengakui sesuatu ketika terdapat perubahan dalam lingkunga kerja. Sebaliknya apabila individu memiliki tingkat hardiness yang rendah mereka cenderung lebih rawan memiliki depresi, stres, serta penyakit kesehatan lainnya</w:t>
      </w:r>
      <w:r w:rsidR="005678BD">
        <w:rPr>
          <w:bCs/>
          <w:noProof/>
          <w:sz w:val="20"/>
        </w:rPr>
        <w:t xml:space="preserve"> </w:t>
      </w:r>
      <w:r w:rsidR="005678BD">
        <w:rPr>
          <w:bCs/>
          <w:noProof/>
          <w:sz w:val="20"/>
        </w:rPr>
        <w:fldChar w:fldCharType="begin" w:fldLock="1"/>
      </w:r>
      <w:r w:rsidR="005678BD">
        <w:rPr>
          <w:bCs/>
          <w:noProof/>
          <w:sz w:val="20"/>
        </w:rPr>
        <w:instrText>ADDIN CSL_CITATION {"citationItems":[{"id":"ITEM-1","itemData":{"author":[{"dropping-particle":"","family":"Riggio","given":"Ronald E.","non-dropping-particle":"","parse-names":false,"suffix":""}],"edition":"Seventh Ed","id":"ITEM-1","issued":{"date-parts":[["2018"]]},"number-of-pages":"547","publisher":"Routledge","publisher-place":"New York","title":"Industrial/Organizational Psychology","type":"book"},"uris":["http://www.mendeley.com/documents/?uuid=a07057d9-a9b6-4608-9488-5184121efe0f"]}],"mendeley":{"formattedCitation":"[26]","plainTextFormattedCitation":"[26]","previouslyFormattedCitation":"[26]"},"properties":{"noteIndex":0},"schema":"https://github.com/citation-style-language/schema/raw/master/csl-citation.json"}</w:instrText>
      </w:r>
      <w:r w:rsidR="005678BD">
        <w:rPr>
          <w:bCs/>
          <w:noProof/>
          <w:sz w:val="20"/>
        </w:rPr>
        <w:fldChar w:fldCharType="separate"/>
      </w:r>
      <w:r w:rsidR="005678BD" w:rsidRPr="005678BD">
        <w:rPr>
          <w:bCs/>
          <w:noProof/>
          <w:sz w:val="20"/>
        </w:rPr>
        <w:t>[26]</w:t>
      </w:r>
      <w:r w:rsidR="005678BD">
        <w:rPr>
          <w:bCs/>
          <w:noProof/>
          <w:sz w:val="20"/>
        </w:rPr>
        <w:fldChar w:fldCharType="end"/>
      </w:r>
      <w:r w:rsidR="005678BD">
        <w:rPr>
          <w:bCs/>
          <w:noProof/>
          <w:sz w:val="20"/>
        </w:rPr>
        <w:t xml:space="preserve">. </w:t>
      </w:r>
      <w:r w:rsidR="005678BD">
        <w:rPr>
          <w:bCs/>
          <w:noProof/>
          <w:sz w:val="20"/>
        </w:rPr>
        <w:t>Mereka juga lebih rentan merasa tidak percaya diri ketika menemui tantangan dalam pekerjaan</w:t>
      </w:r>
      <w:r w:rsidR="005678BD">
        <w:rPr>
          <w:bCs/>
          <w:noProof/>
          <w:sz w:val="20"/>
        </w:rPr>
        <w:t>.</w:t>
      </w:r>
    </w:p>
    <w:p w14:paraId="550B7A34" w14:textId="3532B1E1" w:rsidR="005678BD" w:rsidRDefault="005678BD" w:rsidP="005678BD">
      <w:pPr>
        <w:pStyle w:val="ListParagraph"/>
        <w:ind w:left="0" w:firstLine="270"/>
        <w:jc w:val="both"/>
        <w:rPr>
          <w:bCs/>
          <w:noProof/>
          <w:sz w:val="20"/>
        </w:rPr>
      </w:pPr>
      <w:r w:rsidRPr="006264E6">
        <w:rPr>
          <w:bCs/>
          <w:noProof/>
          <w:sz w:val="20"/>
        </w:rPr>
        <w:t xml:space="preserve">Penelitian ini menyoroti bahwa </w:t>
      </w:r>
      <w:r w:rsidRPr="003B7C1B">
        <w:rPr>
          <w:bCs/>
          <w:i/>
          <w:iCs/>
          <w:noProof/>
          <w:sz w:val="20"/>
        </w:rPr>
        <w:t>self-efficacy</w:t>
      </w:r>
      <w:r w:rsidRPr="006264E6">
        <w:rPr>
          <w:bCs/>
          <w:noProof/>
          <w:sz w:val="20"/>
        </w:rPr>
        <w:t xml:space="preserve"> dan </w:t>
      </w:r>
      <w:r w:rsidRPr="003B7C1B">
        <w:rPr>
          <w:bCs/>
          <w:i/>
          <w:iCs/>
          <w:noProof/>
          <w:sz w:val="20"/>
        </w:rPr>
        <w:t>hardiness</w:t>
      </w:r>
      <w:r w:rsidRPr="006264E6">
        <w:rPr>
          <w:bCs/>
          <w:noProof/>
          <w:sz w:val="20"/>
        </w:rPr>
        <w:t xml:space="preserve"> berperan dalam mengurangi </w:t>
      </w:r>
      <w:r w:rsidRPr="003B7C1B">
        <w:rPr>
          <w:bCs/>
          <w:i/>
          <w:iCs/>
          <w:noProof/>
          <w:sz w:val="20"/>
        </w:rPr>
        <w:t>burnout</w:t>
      </w:r>
      <w:r w:rsidRPr="006264E6">
        <w:rPr>
          <w:bCs/>
          <w:noProof/>
          <w:sz w:val="20"/>
        </w:rPr>
        <w:t xml:space="preserve"> pada perawat. </w:t>
      </w:r>
      <w:r w:rsidRPr="003B7C1B">
        <w:rPr>
          <w:bCs/>
          <w:i/>
          <w:iCs/>
          <w:noProof/>
          <w:sz w:val="20"/>
        </w:rPr>
        <w:t>Self-efficacy</w:t>
      </w:r>
      <w:r w:rsidRPr="006264E6">
        <w:rPr>
          <w:bCs/>
          <w:noProof/>
          <w:sz w:val="20"/>
        </w:rPr>
        <w:t xml:space="preserve"> membantu perawat lebih percaya diri dalam menghadapi tekanan kerja, sehingga mereka dapat mengatur stres dengan lebih baik, menyelesaikan tugas secara efektif, dan tetap termotivasi dalam pekerjaannya. Dengan keyakinan terhadap kemampuannya sendiri, perawat lebih siap menghadapi tantangan tanpa merasa terbebani secara emosional.</w:t>
      </w:r>
      <w:r>
        <w:rPr>
          <w:bCs/>
          <w:noProof/>
          <w:sz w:val="20"/>
        </w:rPr>
        <w:t xml:space="preserve"> </w:t>
      </w:r>
      <w:r w:rsidRPr="006264E6">
        <w:rPr>
          <w:bCs/>
          <w:noProof/>
          <w:sz w:val="20"/>
        </w:rPr>
        <w:t xml:space="preserve">Sementara itu, </w:t>
      </w:r>
      <w:r w:rsidRPr="003B7C1B">
        <w:rPr>
          <w:bCs/>
          <w:i/>
          <w:iCs/>
          <w:noProof/>
          <w:sz w:val="20"/>
        </w:rPr>
        <w:t>hardiness</w:t>
      </w:r>
      <w:r w:rsidRPr="006264E6">
        <w:rPr>
          <w:bCs/>
          <w:noProof/>
          <w:sz w:val="20"/>
        </w:rPr>
        <w:t xml:space="preserve"> berperan sebagai benteng psikologis, memungkinkan perawat untuk bertahan dalam situasi kerja yang penuh tekanan, tetap fokus pada tujuan, serta mengembangkan sikap positif terhadap tantangan.</w:t>
      </w:r>
      <w:r>
        <w:rPr>
          <w:bCs/>
          <w:noProof/>
          <w:sz w:val="20"/>
        </w:rPr>
        <w:t xml:space="preserve"> </w:t>
      </w:r>
      <w:r w:rsidRPr="006264E6">
        <w:rPr>
          <w:bCs/>
          <w:noProof/>
          <w:sz w:val="20"/>
        </w:rPr>
        <w:t xml:space="preserve">Perawat dengan </w:t>
      </w:r>
      <w:r w:rsidRPr="003B7C1B">
        <w:rPr>
          <w:bCs/>
          <w:i/>
          <w:iCs/>
          <w:noProof/>
          <w:sz w:val="20"/>
        </w:rPr>
        <w:t>hardiness</w:t>
      </w:r>
      <w:r w:rsidRPr="006264E6">
        <w:rPr>
          <w:bCs/>
          <w:noProof/>
          <w:sz w:val="20"/>
        </w:rPr>
        <w:t xml:space="preserve"> yang tinggi tidak mudah menyerah saat menghadapi kesulitan, melainkan melihatnya sebagai kesempatan untuk berkembang dan memperkuat daya tahan mental</w:t>
      </w:r>
      <w:r>
        <w:rPr>
          <w:bCs/>
          <w:noProof/>
          <w:sz w:val="20"/>
        </w:rPr>
        <w:t>.</w:t>
      </w:r>
    </w:p>
    <w:p w14:paraId="21928D88" w14:textId="4451C6CE" w:rsidR="005678BD" w:rsidRDefault="005678BD" w:rsidP="005678BD">
      <w:pPr>
        <w:pStyle w:val="ListParagraph"/>
        <w:ind w:left="0" w:firstLine="270"/>
        <w:jc w:val="both"/>
        <w:rPr>
          <w:bCs/>
          <w:noProof/>
          <w:sz w:val="20"/>
        </w:rPr>
      </w:pPr>
      <w:r w:rsidRPr="005337C7">
        <w:rPr>
          <w:bCs/>
          <w:noProof/>
          <w:sz w:val="20"/>
        </w:rPr>
        <w:t xml:space="preserve">Hasil analisis menunjukkan bahwa </w:t>
      </w:r>
      <w:r w:rsidRPr="00F865C8">
        <w:rPr>
          <w:bCs/>
          <w:i/>
          <w:iCs/>
          <w:noProof/>
          <w:sz w:val="20"/>
        </w:rPr>
        <w:t>self-efficacy</w:t>
      </w:r>
      <w:r w:rsidRPr="005337C7">
        <w:rPr>
          <w:bCs/>
          <w:noProof/>
          <w:sz w:val="20"/>
        </w:rPr>
        <w:t xml:space="preserve"> dan </w:t>
      </w:r>
      <w:r w:rsidRPr="00F865C8">
        <w:rPr>
          <w:bCs/>
          <w:i/>
          <w:iCs/>
          <w:noProof/>
          <w:sz w:val="20"/>
        </w:rPr>
        <w:t xml:space="preserve">hardiness </w:t>
      </w:r>
      <w:r w:rsidRPr="005337C7">
        <w:rPr>
          <w:bCs/>
          <w:noProof/>
          <w:sz w:val="20"/>
        </w:rPr>
        <w:t xml:space="preserve">berkontribusi sebesar </w:t>
      </w:r>
      <w:r>
        <w:rPr>
          <w:bCs/>
          <w:noProof/>
          <w:sz w:val="20"/>
        </w:rPr>
        <w:t>44</w:t>
      </w:r>
      <w:r w:rsidRPr="005337C7">
        <w:rPr>
          <w:bCs/>
          <w:noProof/>
          <w:sz w:val="20"/>
        </w:rPr>
        <w:t>,</w:t>
      </w:r>
      <w:r>
        <w:rPr>
          <w:bCs/>
          <w:noProof/>
          <w:sz w:val="20"/>
        </w:rPr>
        <w:t>3</w:t>
      </w:r>
      <w:r w:rsidRPr="005337C7">
        <w:rPr>
          <w:bCs/>
          <w:noProof/>
          <w:sz w:val="20"/>
        </w:rPr>
        <w:t xml:space="preserve">% terhadap </w:t>
      </w:r>
      <w:r w:rsidRPr="00F865C8">
        <w:rPr>
          <w:bCs/>
          <w:i/>
          <w:iCs/>
          <w:noProof/>
          <w:sz w:val="20"/>
        </w:rPr>
        <w:t>burnout</w:t>
      </w:r>
      <w:r w:rsidRPr="005337C7">
        <w:rPr>
          <w:bCs/>
          <w:noProof/>
          <w:sz w:val="20"/>
        </w:rPr>
        <w:t xml:space="preserve"> (R² = 0,</w:t>
      </w:r>
      <w:r>
        <w:rPr>
          <w:bCs/>
          <w:noProof/>
          <w:sz w:val="20"/>
        </w:rPr>
        <w:t>443</w:t>
      </w:r>
      <w:r w:rsidRPr="005337C7">
        <w:rPr>
          <w:bCs/>
          <w:noProof/>
          <w:sz w:val="20"/>
        </w:rPr>
        <w:t xml:space="preserve">). Sementara itu, </w:t>
      </w:r>
      <w:r>
        <w:rPr>
          <w:bCs/>
          <w:noProof/>
          <w:sz w:val="20"/>
        </w:rPr>
        <w:t>55</w:t>
      </w:r>
      <w:r w:rsidRPr="005337C7">
        <w:rPr>
          <w:bCs/>
          <w:noProof/>
          <w:sz w:val="20"/>
        </w:rPr>
        <w:t>,</w:t>
      </w:r>
      <w:r>
        <w:rPr>
          <w:bCs/>
          <w:noProof/>
          <w:sz w:val="20"/>
        </w:rPr>
        <w:t>7</w:t>
      </w:r>
      <w:r w:rsidRPr="005337C7">
        <w:rPr>
          <w:bCs/>
          <w:noProof/>
          <w:sz w:val="20"/>
        </w:rPr>
        <w:t>% dipengaruhi oleh variabel lain, seperti dukungan sosial</w:t>
      </w:r>
      <w:r>
        <w:rPr>
          <w:bCs/>
          <w:noProof/>
          <w:sz w:val="20"/>
        </w:rPr>
        <w:t xml:space="preserve"> </w:t>
      </w:r>
      <w:r>
        <w:rPr>
          <w:bCs/>
          <w:noProof/>
          <w:sz w:val="20"/>
        </w:rPr>
        <w:fldChar w:fldCharType="begin" w:fldLock="1"/>
      </w:r>
      <w:r>
        <w:rPr>
          <w:bCs/>
          <w:noProof/>
          <w:sz w:val="20"/>
        </w:rPr>
        <w:instrText>ADDIN CSL_CITATION {"citationItems":[{"id":"ITEM-1","itemData":{"abstract":"Penelitian ini bertujuan untuk mengetahui hubungan dukungan sosial terhadap burnout syndrome pada perawat dalam layanan pasien COVID-19. Metode penelitian ini menggunakan metode kuantitatif dengan desain analitik. Hasil penelitian ini didapatkan bahwa mayoritas responden dengan dukungan sosial baik sebesar 30 (76,9%), burnout syndrome ringan sebesar 29 responden (74,4%). Hasil analisa statistik diperoleh p-value sebesar 0,000. Simpulan, terdapat hubungan dukungan sosial terhadap burnout syndrome pada perawat dalam layanan pasien COVID-19.","author":[{"dropping-particle":"","family":"Dinda Nur Fajri Hidayati Bunga, Rotua Suriany Simamora","given":"Kiki Deniati","non-dropping-particle":"","parse-names":false,"suffix":""}],"container-title":"Keperawatan Silampari","id":"ITEM-1","issue":"1","issued":{"date-parts":[["2022"]]},"page":"1-8","title":"Dukungan Sosial Terhadap Burnout Syndrome Pada Perawat Dalam Layanan Pasien COVID-19","type":"article-journal","volume":"6"},"uris":["http://www.mendeley.com/documents/?uuid=30e6d6d4-fcb5-443c-83a7-ea4d471f206f"]}],"mendeley":{"formattedCitation":"[27]","plainTextFormattedCitation":"[27]","previouslyFormattedCitation":"[27]"},"properties":{"noteIndex":0},"schema":"https://github.com/citation-style-language/schema/raw/master/csl-citation.json"}</w:instrText>
      </w:r>
      <w:r>
        <w:rPr>
          <w:bCs/>
          <w:noProof/>
          <w:sz w:val="20"/>
        </w:rPr>
        <w:fldChar w:fldCharType="separate"/>
      </w:r>
      <w:r w:rsidRPr="005678BD">
        <w:rPr>
          <w:bCs/>
          <w:noProof/>
          <w:sz w:val="20"/>
        </w:rPr>
        <w:t>[27]</w:t>
      </w:r>
      <w:r>
        <w:rPr>
          <w:bCs/>
          <w:noProof/>
          <w:sz w:val="20"/>
        </w:rPr>
        <w:fldChar w:fldCharType="end"/>
      </w:r>
      <w:r>
        <w:rPr>
          <w:bCs/>
          <w:noProof/>
          <w:sz w:val="20"/>
        </w:rPr>
        <w:t xml:space="preserve">, </w:t>
      </w:r>
      <w:r w:rsidRPr="005678BD">
        <w:rPr>
          <w:bCs/>
          <w:noProof/>
          <w:sz w:val="20"/>
        </w:rPr>
        <w:t>beban kerja</w:t>
      </w:r>
      <w:r>
        <w:rPr>
          <w:bCs/>
          <w:noProof/>
          <w:sz w:val="20"/>
        </w:rPr>
        <w:t xml:space="preserve"> </w:t>
      </w:r>
      <w:r>
        <w:rPr>
          <w:bCs/>
          <w:noProof/>
          <w:sz w:val="20"/>
        </w:rPr>
        <w:fldChar w:fldCharType="begin" w:fldLock="1"/>
      </w:r>
      <w:r>
        <w:rPr>
          <w:bCs/>
          <w:noProof/>
          <w:sz w:val="20"/>
        </w:rPr>
        <w:instrText>ADDIN CSL_CITATION {"citationItems":[{"id":"ITEM-1","itemData":{"DOI":"10.54460/jifa.v9i1.88","ISSN":"2528-3391","abstract":"Melayani pasien merupakan tuntutan dan beban kerja yang tinggi, seperti pekerjaan rutin, jadwal kerja yang ketat, tanggung jawab atas keselamatan dan kesehatan diri sendiri dan orang lain, hal ini menyebabkan terjadinya burnout syndrome pada perawat. Penelitian ini bertujuan ini untuk mengetahui hubungan beban kerja dengan burnout syndrome pada perawat di ruang rawat inap Rumah Sakit TK IV IM 07.01 Lhokseumawe. Metode penelitian yang digunakan adalah analitik dengan rancangan cross sectional. Populasi dalam penelitian ini 77 Perawat rawat inap, dengan menggunakan teknik total sampling. Analisis data dalam penelitian ini menggunakan analisis univariat dan bivariat, uji statistik yang digunakan adalah uji chi-square. Pengumpulan data menggunakan kuesioner NASA-TLX dan kuesioner MBI-HSS. Penelitian ini telah dilaksakan pada tanggal 10- 14 Juli 2023 di ruang rawat inap Rumah Sakit TK IV IM 07.01 Lhokseumawe. Hasil penelitian menunjukkan nilai p-value = 0.324, yang berarti tidak ada hubungan antara beban kerja dengan burnout syndrome pada perawat di ruang rawat inap Rumah Sakit TK IV IM Lhokseumawe. Diharapkan kepada responden agar menetapkan batasan jam bekerja, istirahat jika lelah, dan melakukan usaha yang optimal dalam pekerjaannya.","author":[{"dropping-particle":"","family":"Wahyuni","given":"Liza","non-dropping-particle":"","parse-names":false,"suffix":""}],"container-title":"Jurnal Assyifa Ilmu Keperawatan Islami","id":"ITEM-1","issue":"1","issued":{"date-parts":[["2024"]]},"page":"39-45","title":"Hubungan Beban Kerja Dengan Burnout Syndrome Pada Perawat Di Kota Lhokseumawe","type":"article-journal","volume":"9"},"uris":["http://www.mendeley.com/documents/?uuid=4ca7805a-b314-4a84-8cfe-6d1ed8dc75e1"]}],"mendeley":{"formattedCitation":"[28]","plainTextFormattedCitation":"[28]","previouslyFormattedCitation":"[28]"},"properties":{"noteIndex":0},"schema":"https://github.com/citation-style-language/schema/raw/master/csl-citation.json"}</w:instrText>
      </w:r>
      <w:r>
        <w:rPr>
          <w:bCs/>
          <w:noProof/>
          <w:sz w:val="20"/>
        </w:rPr>
        <w:fldChar w:fldCharType="separate"/>
      </w:r>
      <w:r w:rsidRPr="005678BD">
        <w:rPr>
          <w:bCs/>
          <w:noProof/>
          <w:sz w:val="20"/>
        </w:rPr>
        <w:t>[28]</w:t>
      </w:r>
      <w:r>
        <w:rPr>
          <w:bCs/>
          <w:noProof/>
          <w:sz w:val="20"/>
        </w:rPr>
        <w:fldChar w:fldCharType="end"/>
      </w:r>
      <w:r>
        <w:rPr>
          <w:bCs/>
          <w:noProof/>
          <w:sz w:val="20"/>
        </w:rPr>
        <w:t xml:space="preserve">, </w:t>
      </w:r>
      <w:r w:rsidRPr="005678BD">
        <w:rPr>
          <w:bCs/>
          <w:noProof/>
          <w:sz w:val="20"/>
        </w:rPr>
        <w:t>spiritual well-being</w:t>
      </w:r>
      <w:r>
        <w:rPr>
          <w:bCs/>
          <w:noProof/>
          <w:sz w:val="20"/>
        </w:rPr>
        <w:t xml:space="preserve"> </w:t>
      </w:r>
      <w:r>
        <w:rPr>
          <w:bCs/>
          <w:noProof/>
          <w:sz w:val="20"/>
        </w:rPr>
        <w:fldChar w:fldCharType="begin" w:fldLock="1"/>
      </w:r>
      <w:r>
        <w:rPr>
          <w:bCs/>
          <w:noProof/>
          <w:sz w:val="20"/>
        </w:rPr>
        <w:instrText>ADDIN CSL_CITATION {"citationItems":[{"id":"ITEM-1","itemData":{"DOI":"10.33088/jkr.v5i2.1002","ISSN":"2656-6222","abstract":"Nursing is a profession that is prone to burnout. One that influences burnout is spiritual. Spiritual emptiness will cause individuals to feel various negative emotions, such as emptiness in life, easy to give up and complain when experiencing problems. The study aims to determine the relationship between spiritual well-being and burnout among nurses at RSUD Dr. R. Goeteng Taroenadibrata Purbalingga. This research method is correlated with cross-sectional approach. Respondents in the study were 119 inpatient nurses who were taken by total sampling technique. Data were collected using the Spirituality Well-Being Scale (SWBS) questionnaire and The Maslach Burnout Inventory-Human Service Survey (MBI-HSS) questionnaire. Data analysis showed that the spiritual well-being level of nurses was dominated by the high category of 117 respondents (98.3%). The majority of nurses experienced low level of burnout (95%). The results of the study showed that there was a moderate relationship between spiritual well-being and burnout among nurses at RSUD Dr. R. Goeteng Taroenadibrata Purbalingga. Correlation test results obtained a p-value of 0.000 and a Rho value of -0.567, then the higher the spiritual level of well-being, the lower the level of burnout. Therefore, high spiritual well-being can prevent burnout in nurses.","author":[{"dropping-particle":"","family":"Alifiya","given":"Innazza Nur","non-dropping-particle":"","parse-names":false,"suffix":""},{"dropping-particle":"","family":"Susanti","given":"Indri Heri","non-dropping-particle":"","parse-names":false,"suffix":""},{"dropping-particle":"","family":"Murniati","given":"Murniati","non-dropping-particle":"","parse-names":false,"suffix":""}],"container-title":"Jurnal Keperawatan Raflesia","id":"ITEM-1","issue":"2","issued":{"date-parts":[["2023"]]},"page":"100-110","title":"Hubungan Spiritual Well-Being dengan Burnout Pada Perawat","type":"article-journal","volume":"5"},"uris":["http://www.mendeley.com/documents/?uuid=8f425878-805b-4a1e-831b-e42a5c80ef10"]}],"mendeley":{"formattedCitation":"[29]","plainTextFormattedCitation":"[29]","previouslyFormattedCitation":"[29]"},"properties":{"noteIndex":0},"schema":"https://github.com/citation-style-language/schema/raw/master/csl-citation.json"}</w:instrText>
      </w:r>
      <w:r>
        <w:rPr>
          <w:bCs/>
          <w:noProof/>
          <w:sz w:val="20"/>
        </w:rPr>
        <w:fldChar w:fldCharType="separate"/>
      </w:r>
      <w:r w:rsidRPr="005678BD">
        <w:rPr>
          <w:bCs/>
          <w:noProof/>
          <w:sz w:val="20"/>
        </w:rPr>
        <w:t>[29]</w:t>
      </w:r>
      <w:r>
        <w:rPr>
          <w:bCs/>
          <w:noProof/>
          <w:sz w:val="20"/>
        </w:rPr>
        <w:fldChar w:fldCharType="end"/>
      </w:r>
      <w:r>
        <w:rPr>
          <w:bCs/>
          <w:noProof/>
          <w:sz w:val="20"/>
        </w:rPr>
        <w:t xml:space="preserve">, </w:t>
      </w:r>
      <w:r w:rsidRPr="005337C7">
        <w:rPr>
          <w:bCs/>
          <w:noProof/>
          <w:sz w:val="20"/>
        </w:rPr>
        <w:t>stres kerja</w:t>
      </w:r>
      <w:r>
        <w:rPr>
          <w:bCs/>
          <w:noProof/>
          <w:sz w:val="20"/>
        </w:rPr>
        <w:t xml:space="preserve"> </w:t>
      </w:r>
      <w:r>
        <w:rPr>
          <w:bCs/>
          <w:noProof/>
          <w:sz w:val="20"/>
        </w:rPr>
        <w:fldChar w:fldCharType="begin" w:fldLock="1"/>
      </w:r>
      <w:r>
        <w:rPr>
          <w:bCs/>
          <w:noProof/>
          <w:sz w:val="20"/>
        </w:rPr>
        <w:instrText>ADDIN CSL_CITATION {"citationItems":[{"id":"ITEM-1","itemData":{"author":[{"dropping-particle":"","family":"Hasim","given":"Siti Nurhalisa","non-dropping-particle":"","parse-names":false,"suffix":""},{"dropping-particle":"","family":"Riu","given":"Silvia D Mayasari","non-dropping-particle":"","parse-names":false,"suffix":""},{"dropping-particle":"","family":"Suranata","given":"Faradilla M","non-dropping-particle":"","parse-names":false,"suffix":""}],"id":"ITEM-1","issued":{"date-parts":[["2025"]]},"title":"Hubungan Stres Kerja dengan Kejenuhan Kerja ( Burnout ) pada Perawat Instalasi Gawat Darurat di RSUD Manembo-Nembo Bitung","type":"article-journal","volume":"8"},"uris":["http://www.mendeley.com/documents/?uuid=95d75f45-7147-4bc0-8f26-e123bec147f5"]}],"mendeley":{"formattedCitation":"[30]","plainTextFormattedCitation":"[30]","previouslyFormattedCitation":"[30]"},"properties":{"noteIndex":0},"schema":"https://github.com/citation-style-language/schema/raw/master/csl-citation.json"}</w:instrText>
      </w:r>
      <w:r>
        <w:rPr>
          <w:bCs/>
          <w:noProof/>
          <w:sz w:val="20"/>
        </w:rPr>
        <w:fldChar w:fldCharType="separate"/>
      </w:r>
      <w:r w:rsidRPr="005678BD">
        <w:rPr>
          <w:bCs/>
          <w:noProof/>
          <w:sz w:val="20"/>
        </w:rPr>
        <w:t>[30]</w:t>
      </w:r>
      <w:r>
        <w:rPr>
          <w:bCs/>
          <w:noProof/>
          <w:sz w:val="20"/>
        </w:rPr>
        <w:fldChar w:fldCharType="end"/>
      </w:r>
      <w:r>
        <w:rPr>
          <w:bCs/>
          <w:noProof/>
          <w:sz w:val="20"/>
        </w:rPr>
        <w:t xml:space="preserve">, </w:t>
      </w:r>
      <w:r w:rsidRPr="005337C7">
        <w:rPr>
          <w:bCs/>
          <w:noProof/>
          <w:sz w:val="20"/>
        </w:rPr>
        <w:t>kecerdasan emosional</w:t>
      </w:r>
      <w:r>
        <w:rPr>
          <w:bCs/>
          <w:noProof/>
          <w:sz w:val="20"/>
        </w:rPr>
        <w:t xml:space="preserve"> </w:t>
      </w:r>
      <w:r>
        <w:rPr>
          <w:bCs/>
          <w:noProof/>
          <w:sz w:val="20"/>
        </w:rPr>
        <w:fldChar w:fldCharType="begin" w:fldLock="1"/>
      </w:r>
      <w:r>
        <w:rPr>
          <w:bCs/>
          <w:noProof/>
          <w:sz w:val="20"/>
        </w:rPr>
        <w:instrText>ADDIN CSL_CITATION {"citationItems":[{"id":"ITEM-1","itemData":{"abstract":"Perawat merupakan profesi yang palinga banyak menderita Burnout dengan prevalensi 43% akibat rendahnya kemampuan mengelola kecerdasan emosional. Perawat yang cerdas secara emosional akan lebih mampu memahami dan mengelola emosi diri sendiri drta orang lain, memotivasi diri sehingga burnout lebih rendah. Tujuan penelitian ini untuk mengetahui hubungan kecerdasan emosional dengan burnout pada perawat. Metode: Jenis penelitian ini adalah analisis observasional dengan rancangan cross-sectional study. Jumlah sampel 42 orang diipilih dengan total sampling. Instrumen untuk mengukur kecerdasan emosional menggunakan kuisioner self-report dan burnout menggunakan kuesioner, analisis menggunakan uji Rank Spearman. Hasil: Hasil penelitian kecerdasan emosional perawat sebagian besar kategori sedang yaitu 25 responden (59,5%). Burnout yang dialami perawat sebagian besar kategori sedang sebanyak 27 responden (64,3%). Hasil uji Rank Spearman didapatkan p value = 0,000(&lt;0,05) menunjukkan ada hubungan antara kecerdasan emosional dengan burnout pada perawat. Simpulan: penelitian ini dapat disimpulkan bahwa kecerdasan emosional berhubungan signifikan dengan burnout. Disarankan kepada kepada perawat agar berkonsultasi dengan pimpinan jika mengalami gejala gejala burnout sehingga dapat ditangani dan diberikan solusi yang cepat dan tepat sesuai dengan gejala yang dialami","author":[{"dropping-particle":"","family":"Dewa Ayu Tri wahyu Rezeki, Ni MAde Dwi Ayu Martini","given":"Ni Putu Dita Wulandari","non-dropping-particle":"","parse-names":false,"suffix":""}],"container-title":"Bali Health Published Journal","id":"ITEM-1","issue":"2","issued":{"date-parts":[["2024"]]},"page":"1-18","title":"Hubungan Kecerdasan Emosional Dengan Burnout Pada Perawat Di Instalasi Gawat Darurat Rumah Sakit Ari Canti Gianyar","type":"article-journal","volume":"6"},"uris":["http://www.mendeley.com/documents/?uuid=2da6b291-bc24-4f03-95e5-e716255581b0"]}],"mendeley":{"formattedCitation":"[31]","plainTextFormattedCitation":"[31]","previouslyFormattedCitation":"[31]"},"properties":{"noteIndex":0},"schema":"https://github.com/citation-style-language/schema/raw/master/csl-citation.json"}</w:instrText>
      </w:r>
      <w:r>
        <w:rPr>
          <w:bCs/>
          <w:noProof/>
          <w:sz w:val="20"/>
        </w:rPr>
        <w:fldChar w:fldCharType="separate"/>
      </w:r>
      <w:r w:rsidRPr="005678BD">
        <w:rPr>
          <w:bCs/>
          <w:noProof/>
          <w:sz w:val="20"/>
        </w:rPr>
        <w:t>[31]</w:t>
      </w:r>
      <w:r>
        <w:rPr>
          <w:bCs/>
          <w:noProof/>
          <w:sz w:val="20"/>
        </w:rPr>
        <w:fldChar w:fldCharType="end"/>
      </w:r>
      <w:r>
        <w:rPr>
          <w:bCs/>
          <w:noProof/>
          <w:sz w:val="20"/>
        </w:rPr>
        <w:t xml:space="preserve">, </w:t>
      </w:r>
      <w:r w:rsidRPr="005337C7">
        <w:rPr>
          <w:bCs/>
          <w:noProof/>
          <w:sz w:val="20"/>
        </w:rPr>
        <w:t>demografis meliputi usia, jenis kelamin, dan status pernikahan</w:t>
      </w:r>
      <w:r>
        <w:rPr>
          <w:bCs/>
          <w:noProof/>
          <w:sz w:val="20"/>
        </w:rPr>
        <w:t xml:space="preserve"> </w:t>
      </w:r>
      <w:r>
        <w:rPr>
          <w:bCs/>
          <w:noProof/>
          <w:sz w:val="20"/>
        </w:rPr>
        <w:fldChar w:fldCharType="begin" w:fldLock="1"/>
      </w:r>
      <w:r>
        <w:rPr>
          <w:bCs/>
          <w:noProof/>
          <w:sz w:val="20"/>
        </w:rPr>
        <w:instrText>ADDIN CSL_CITATION {"citationItems":[{"id":"ITEM-1","itemData":{"DOI":"10.31605/j-healt.v5i2.2017","ISSN":"2714-7827","abstract":"This research is motivated by the high rate of work fatigue of nurses on duty in hospital installations that serve COVID-19 patients, causing a decrease in efficiency and resilience at work. This study aims to determine the relationship between age, gender and marital status variables on the work fatigue of COVID-19 nurses at the Labuang Baji Regional General Hospital in 2021. The population of this study was the Covid-19 nurses at the Labuang Baji Hospital, totaling 72 people. This study is a quantitative study with a cross sectional design using a sampling method, namely simple random sampling and using the Chi-square test. The results of this study indicate that there is a relationship between age and work fatigue of the COVID-19 task force nurses with a value (p = 0.000 by showing p &lt; 0.05), there is a relationship between gender and work fatigue of the Covid-19 task force nurse with a value of ( p = 0.029 by showing p &lt; 0.05), there is a relationship between marital status and work fatigue of the Covid-19 task force nurse with a value (p = 0.000 by showing p &lt; 0.05). This study suggests that hospitals pay attention to factors that can put pressure on nurses' work fatigue and Burnout Syndrome to all hospital employees who feel the impact and deal directly with cases of covid-19, both medical and non-medical personnel in the hospital.","author":[{"dropping-particle":"","family":"Dayat","given":"La Ode Hidayat","non-dropping-particle":"","parse-names":false,"suffix":""}],"container-title":"Journal of Health Education and Literacy","id":"ITEM-1","issue":"2","issued":{"date-parts":[["2023"]]},"page":"143-149","title":"Hubungan karakteristik usia, jenis kelamin, dan status pernikahan terhadap kelelahan kerja perawat COVID-19 di RSUD Labuang Baji tahun 2021","type":"article-journal","volume":"5"},"uris":["http://www.mendeley.com/documents/?uuid=cf368cae-fa08-4a6f-a69c-363f97f4072f"]}],"mendeley":{"formattedCitation":"[32]","plainTextFormattedCitation":"[32]","previouslyFormattedCitation":"[32]"},"properties":{"noteIndex":0},"schema":"https://github.com/citation-style-language/schema/raw/master/csl-citation.json"}</w:instrText>
      </w:r>
      <w:r>
        <w:rPr>
          <w:bCs/>
          <w:noProof/>
          <w:sz w:val="20"/>
        </w:rPr>
        <w:fldChar w:fldCharType="separate"/>
      </w:r>
      <w:r w:rsidRPr="005678BD">
        <w:rPr>
          <w:bCs/>
          <w:noProof/>
          <w:sz w:val="20"/>
        </w:rPr>
        <w:t>[32]</w:t>
      </w:r>
      <w:r>
        <w:rPr>
          <w:bCs/>
          <w:noProof/>
          <w:sz w:val="20"/>
        </w:rPr>
        <w:fldChar w:fldCharType="end"/>
      </w:r>
      <w:r>
        <w:rPr>
          <w:bCs/>
          <w:noProof/>
          <w:sz w:val="20"/>
        </w:rPr>
        <w:t xml:space="preserve">. </w:t>
      </w:r>
      <w:r w:rsidRPr="005678BD">
        <w:rPr>
          <w:bCs/>
          <w:noProof/>
          <w:sz w:val="20"/>
        </w:rPr>
        <w:t>Temuan ini sejalan dengan Maslach, yang menyatakan bahwa burnout berkaitan dengan faktor situasional yang mencakup jenis serta kepribadian dalam pekerjaam dan lingkungan organisasi, sedangkan faktor individu, yakni demografi, sikap terhadap profesi, dan kepribadian</w:t>
      </w:r>
      <w:r>
        <w:rPr>
          <w:bCs/>
          <w:noProof/>
          <w:sz w:val="20"/>
        </w:rPr>
        <w:t xml:space="preserve"> </w:t>
      </w:r>
      <w:r>
        <w:rPr>
          <w:bCs/>
          <w:noProof/>
          <w:sz w:val="20"/>
        </w:rPr>
        <w:fldChar w:fldCharType="begin" w:fldLock="1"/>
      </w:r>
      <w:r>
        <w:rPr>
          <w:bCs/>
          <w:noProof/>
          <w:sz w:val="20"/>
        </w:rPr>
        <w:instrText>ADDIN CSL_CITATION {"citationItems":[{"id":"ITEM-1","itemData":{"author":[{"dropping-particle":"","family":"Burnout","given":"J O B","non-dropping-particle":"","parse-names":false,"suffix":""},{"dropping-particle":"","family":"Maslach","given":"Christina","non-dropping-particle":"","parse-names":false,"suffix":""},{"dropping-particle":"","family":"Schaufeli","given":"Wilmar B","non-dropping-particle":"","parse-names":false,"suffix":""},{"dropping-particle":"","family":"Leiter","given":"Michael P","non-dropping-particle":"","parse-names":false,"suffix":""}],"id":"ITEM-1","issue":"February","issued":{"date-parts":[["2001"]]},"title":"Job burnout.","type":"article-journal"},"uris":["http://www.mendeley.com/documents/?uuid=e651cf9e-7307-4bc4-9355-4e6312fead43"]}],"mendeley":{"formattedCitation":"[3]","plainTextFormattedCitation":"[3]","previouslyFormattedCitation":"[3]"},"properties":{"noteIndex":0},"schema":"https://github.com/citation-style-language/schema/raw/master/csl-citation.json"}</w:instrText>
      </w:r>
      <w:r>
        <w:rPr>
          <w:bCs/>
          <w:noProof/>
          <w:sz w:val="20"/>
        </w:rPr>
        <w:fldChar w:fldCharType="separate"/>
      </w:r>
      <w:r w:rsidRPr="005678BD">
        <w:rPr>
          <w:bCs/>
          <w:noProof/>
          <w:sz w:val="20"/>
        </w:rPr>
        <w:t>[3]</w:t>
      </w:r>
      <w:r>
        <w:rPr>
          <w:bCs/>
          <w:noProof/>
          <w:sz w:val="20"/>
        </w:rPr>
        <w:fldChar w:fldCharType="end"/>
      </w:r>
      <w:r>
        <w:rPr>
          <w:bCs/>
          <w:noProof/>
          <w:sz w:val="20"/>
        </w:rPr>
        <w:t>.</w:t>
      </w:r>
    </w:p>
    <w:p w14:paraId="5DCAE59C" w14:textId="33EB597D" w:rsidR="005678BD" w:rsidRDefault="005678BD" w:rsidP="005678BD">
      <w:pPr>
        <w:pStyle w:val="ListParagraph"/>
        <w:ind w:left="0" w:firstLine="270"/>
        <w:jc w:val="both"/>
        <w:rPr>
          <w:bCs/>
          <w:noProof/>
          <w:sz w:val="20"/>
        </w:rPr>
      </w:pPr>
      <w:r w:rsidRPr="00931296">
        <w:rPr>
          <w:bCs/>
          <w:noProof/>
          <w:sz w:val="20"/>
        </w:rPr>
        <w:t xml:space="preserve">Hasil analisis independent sample t-test dari </w:t>
      </w:r>
      <w:r w:rsidRPr="00931296">
        <w:rPr>
          <w:bCs/>
          <w:i/>
          <w:iCs/>
          <w:noProof/>
          <w:sz w:val="20"/>
        </w:rPr>
        <w:t>burnou</w:t>
      </w:r>
      <w:r w:rsidRPr="00931296">
        <w:rPr>
          <w:bCs/>
          <w:noProof/>
          <w:sz w:val="20"/>
        </w:rPr>
        <w:t xml:space="preserve">t </w:t>
      </w:r>
      <w:r>
        <w:rPr>
          <w:bCs/>
          <w:noProof/>
          <w:sz w:val="20"/>
        </w:rPr>
        <w:t xml:space="preserve">ditinjau berdasarkan jenis kelamin </w:t>
      </w:r>
      <w:r w:rsidRPr="00931296">
        <w:rPr>
          <w:bCs/>
          <w:noProof/>
          <w:sz w:val="20"/>
        </w:rPr>
        <w:t xml:space="preserve">menunjukkan bahwa </w:t>
      </w:r>
      <w:r>
        <w:rPr>
          <w:bCs/>
          <w:noProof/>
          <w:sz w:val="20"/>
        </w:rPr>
        <w:t xml:space="preserve">tidak terdapat perbedaan </w:t>
      </w:r>
      <w:r w:rsidRPr="00931296">
        <w:rPr>
          <w:bCs/>
          <w:noProof/>
          <w:sz w:val="20"/>
        </w:rPr>
        <w:t xml:space="preserve">burnout </w:t>
      </w:r>
      <w:r>
        <w:rPr>
          <w:bCs/>
          <w:noProof/>
          <w:sz w:val="20"/>
        </w:rPr>
        <w:t xml:space="preserve">yang signifikan antara </w:t>
      </w:r>
      <w:r w:rsidRPr="00931296">
        <w:rPr>
          <w:bCs/>
          <w:noProof/>
          <w:sz w:val="20"/>
        </w:rPr>
        <w:t xml:space="preserve">perawat </w:t>
      </w:r>
      <w:r>
        <w:rPr>
          <w:bCs/>
          <w:noProof/>
          <w:sz w:val="20"/>
        </w:rPr>
        <w:t xml:space="preserve">laki-laki dan perempuan </w:t>
      </w:r>
      <w:r w:rsidRPr="00931296">
        <w:rPr>
          <w:bCs/>
          <w:noProof/>
          <w:sz w:val="20"/>
        </w:rPr>
        <w:t>(</w:t>
      </w:r>
      <w:r w:rsidRPr="00931296">
        <w:rPr>
          <w:bCs/>
          <w:i/>
          <w:iCs/>
          <w:noProof/>
          <w:sz w:val="20"/>
        </w:rPr>
        <w:t>t[</w:t>
      </w:r>
      <w:r w:rsidRPr="00931296">
        <w:rPr>
          <w:bCs/>
          <w:noProof/>
          <w:sz w:val="20"/>
        </w:rPr>
        <w:t xml:space="preserve">159] = 0,699; </w:t>
      </w:r>
      <w:r w:rsidRPr="00931296">
        <w:rPr>
          <w:bCs/>
          <w:i/>
          <w:iCs/>
          <w:noProof/>
          <w:sz w:val="20"/>
        </w:rPr>
        <w:t xml:space="preserve">p </w:t>
      </w:r>
      <w:r w:rsidRPr="00931296">
        <w:rPr>
          <w:bCs/>
          <w:noProof/>
          <w:sz w:val="20"/>
        </w:rPr>
        <w:t>= 0,486).</w:t>
      </w:r>
      <w:r>
        <w:rPr>
          <w:bCs/>
          <w:noProof/>
          <w:sz w:val="20"/>
        </w:rPr>
        <w:t xml:space="preserve"> Yang mana perawat laki-laki </w:t>
      </w:r>
      <w:r w:rsidRPr="00414865">
        <w:rPr>
          <w:bCs/>
          <w:noProof/>
          <w:sz w:val="20"/>
        </w:rPr>
        <w:t xml:space="preserve">memiliki tingkat </w:t>
      </w:r>
      <w:r w:rsidRPr="0008552A">
        <w:rPr>
          <w:bCs/>
          <w:i/>
          <w:iCs/>
          <w:noProof/>
          <w:sz w:val="20"/>
        </w:rPr>
        <w:t xml:space="preserve">burnout </w:t>
      </w:r>
      <w:r w:rsidRPr="00414865">
        <w:rPr>
          <w:bCs/>
          <w:noProof/>
          <w:sz w:val="20"/>
        </w:rPr>
        <w:t>yang sedikit lebih tinggi dibandingkan perawat perempuan</w:t>
      </w:r>
      <w:r>
        <w:rPr>
          <w:bCs/>
          <w:noProof/>
          <w:sz w:val="20"/>
        </w:rPr>
        <w:t>.</w:t>
      </w:r>
      <w:r w:rsidRPr="00931296">
        <w:rPr>
          <w:bCs/>
          <w:noProof/>
          <w:sz w:val="20"/>
        </w:rPr>
        <w:t xml:space="preserve"> </w:t>
      </w:r>
      <w:r>
        <w:rPr>
          <w:bCs/>
          <w:noProof/>
          <w:sz w:val="20"/>
        </w:rPr>
        <w:t>Penelitian ini didukung oleh penelitian sebelumnya oleh Fyana dan Rozali yang menyatakan bahwa t</w:t>
      </w:r>
      <w:r w:rsidRPr="00D17BF7">
        <w:rPr>
          <w:bCs/>
          <w:noProof/>
          <w:sz w:val="20"/>
        </w:rPr>
        <w:t xml:space="preserve">idak terdapat perbedaan tingkat </w:t>
      </w:r>
      <w:r w:rsidRPr="002B6CF2">
        <w:rPr>
          <w:bCs/>
          <w:i/>
          <w:iCs/>
          <w:noProof/>
          <w:sz w:val="20"/>
        </w:rPr>
        <w:t>burnout</w:t>
      </w:r>
      <w:r w:rsidRPr="00D17BF7">
        <w:rPr>
          <w:bCs/>
          <w:noProof/>
          <w:sz w:val="20"/>
        </w:rPr>
        <w:t xml:space="preserve"> antara</w:t>
      </w:r>
      <w:r>
        <w:rPr>
          <w:bCs/>
          <w:noProof/>
          <w:sz w:val="20"/>
        </w:rPr>
        <w:t xml:space="preserve"> jenis kelamin </w:t>
      </w:r>
      <w:r w:rsidRPr="00D17BF7">
        <w:rPr>
          <w:bCs/>
          <w:noProof/>
          <w:sz w:val="20"/>
        </w:rPr>
        <w:t>laki-laki dan perempuan. Faktor utama yang memengaruhi hal ini adalah kesetaraan dalam lingkungan kerja, di mana organisasi menerapkan beban tugas dan target yang sama. Selain itu, kebijakan</w:t>
      </w:r>
      <w:r>
        <w:rPr>
          <w:bCs/>
          <w:noProof/>
          <w:sz w:val="20"/>
        </w:rPr>
        <w:t xml:space="preserve"> organisasi</w:t>
      </w:r>
      <w:r w:rsidRPr="00D17BF7">
        <w:rPr>
          <w:bCs/>
          <w:noProof/>
          <w:sz w:val="20"/>
        </w:rPr>
        <w:t>, termasuk kesempatan kenaikan jenjang karir, berlaku merata tanpa membedakan gender.</w:t>
      </w:r>
      <w:r>
        <w:rPr>
          <w:bCs/>
          <w:noProof/>
          <w:sz w:val="20"/>
        </w:rPr>
        <w:t xml:space="preserve"> </w:t>
      </w:r>
      <w:r w:rsidRPr="00D17BF7">
        <w:rPr>
          <w:bCs/>
          <w:noProof/>
          <w:sz w:val="20"/>
        </w:rPr>
        <w:t>Dengan kondisi tersebut,</w:t>
      </w:r>
      <w:r>
        <w:rPr>
          <w:bCs/>
          <w:noProof/>
          <w:sz w:val="20"/>
        </w:rPr>
        <w:t xml:space="preserve"> indivindu </w:t>
      </w:r>
      <w:r w:rsidRPr="00D17BF7">
        <w:rPr>
          <w:bCs/>
          <w:noProof/>
          <w:sz w:val="20"/>
        </w:rPr>
        <w:t>dari kedua kelompok memiliki persepsi serupa dalam menghadapi tuntutan pekerjaan</w:t>
      </w:r>
      <w:r>
        <w:rPr>
          <w:bCs/>
          <w:noProof/>
          <w:sz w:val="20"/>
        </w:rPr>
        <w:t xml:space="preserve"> </w:t>
      </w:r>
      <w:r>
        <w:rPr>
          <w:bCs/>
          <w:noProof/>
          <w:sz w:val="20"/>
        </w:rPr>
        <w:fldChar w:fldCharType="begin" w:fldLock="1"/>
      </w:r>
      <w:r w:rsidR="00D2500A">
        <w:rPr>
          <w:bCs/>
          <w:noProof/>
          <w:sz w:val="20"/>
        </w:rPr>
        <w:instrText>ADDIN CSL_CITATION {"citationItems":[{"id":"ITEM-1","itemData":{"abstract":"In entering the era of economic globalization, as now, Bank ABC is faced with intense competition with other banks. Therefore, banks not only have the obligation to provide excellent services to their customers, but also have the need to sell various types of products they have and also achieve branch targets. The existence of monotonous work, overloaded targets have made Bank ABC employees experience the emotional exhaustion that have an impact on the behavior they show in their work. A researchers found in ABC's work environment there were quite a number of men or women who were suspected of having a burnout phase. This study aims to determine the differences in burnout in terms of gender in ABC bank employees. In this study researchers used a sample of 100 subjects consisting of 50 male employees and 50 female employees. The sampling technique used in this study is an accidental sampling technique. This study uses comparative quantitative methods. Burnout reliability value obtained is (α) = 0.962 (α&gt; 0.70) and the significance value of burnout normality test is sig (p) = 0.200 (p&gt; 0.05). The results of this study are that there is no significant difference in burnout in terms of gender of ABC bank employees with an F value of 2.118 and a significance of 0.149 (p&gt; 0.05).","author":[{"dropping-particle":"","family":"Fyana","given":"Lie","non-dropping-particle":"","parse-names":false,"suffix":""},{"dropping-particle":"","family":"Rozali","given":"Yuli Asmi","non-dropping-particle":"","parse-names":false,"suffix":""}],"container-title":"JCA Psikologi","id":"ITEM-1","issue":"9","issued":{"date-parts":[["2020"]]},"page":"1-8","title":"Perbedaan burnout ditinjau dari jenis kelamin pada karyawan Bank ABC","type":"article-journal","volume":"962"},"uris":["http://www.mendeley.com/documents/?uuid=74d3a4e0-8ae7-4a01-879f-ebce37362410"]}],"mendeley":{"formattedCitation":"[33]","plainTextFormattedCitation":"[33]","previouslyFormattedCitation":"[33]"},"properties":{"noteIndex":0},"schema":"https://github.com/citation-style-language/schema/raw/master/csl-citation.json"}</w:instrText>
      </w:r>
      <w:r>
        <w:rPr>
          <w:bCs/>
          <w:noProof/>
          <w:sz w:val="20"/>
        </w:rPr>
        <w:fldChar w:fldCharType="separate"/>
      </w:r>
      <w:r w:rsidRPr="005678BD">
        <w:rPr>
          <w:bCs/>
          <w:noProof/>
          <w:sz w:val="20"/>
        </w:rPr>
        <w:t>[33]</w:t>
      </w:r>
      <w:r>
        <w:rPr>
          <w:bCs/>
          <w:noProof/>
          <w:sz w:val="20"/>
        </w:rPr>
        <w:fldChar w:fldCharType="end"/>
      </w:r>
      <w:r>
        <w:rPr>
          <w:bCs/>
          <w:noProof/>
          <w:sz w:val="20"/>
        </w:rPr>
        <w:t xml:space="preserve">. </w:t>
      </w:r>
    </w:p>
    <w:p w14:paraId="20704BA0" w14:textId="68D3D368" w:rsidR="005678BD" w:rsidRDefault="005678BD" w:rsidP="005678BD">
      <w:pPr>
        <w:pStyle w:val="ListParagraph"/>
        <w:ind w:left="0" w:firstLine="270"/>
        <w:jc w:val="both"/>
        <w:rPr>
          <w:bCs/>
          <w:noProof/>
          <w:sz w:val="20"/>
        </w:rPr>
      </w:pPr>
      <w:r w:rsidRPr="00121BBC">
        <w:rPr>
          <w:bCs/>
          <w:noProof/>
          <w:sz w:val="20"/>
        </w:rPr>
        <w:t xml:space="preserve">Kemudian, </w:t>
      </w:r>
      <w:r>
        <w:rPr>
          <w:bCs/>
          <w:noProof/>
          <w:sz w:val="20"/>
        </w:rPr>
        <w:t xml:space="preserve">berdasarkan hasil uji independent sample t-test </w:t>
      </w:r>
      <w:r w:rsidRPr="00261731">
        <w:rPr>
          <w:bCs/>
          <w:i/>
          <w:iCs/>
          <w:noProof/>
          <w:sz w:val="20"/>
        </w:rPr>
        <w:t>burnout</w:t>
      </w:r>
      <w:r w:rsidRPr="00121BBC">
        <w:rPr>
          <w:bCs/>
          <w:noProof/>
          <w:sz w:val="20"/>
        </w:rPr>
        <w:t xml:space="preserve"> </w:t>
      </w:r>
      <w:r>
        <w:rPr>
          <w:bCs/>
          <w:noProof/>
          <w:sz w:val="20"/>
        </w:rPr>
        <w:t xml:space="preserve">ditinjau berdasakan usia bahwa tidak adanya perbedaan </w:t>
      </w:r>
      <w:r w:rsidRPr="00261731">
        <w:rPr>
          <w:bCs/>
          <w:i/>
          <w:iCs/>
          <w:noProof/>
          <w:sz w:val="20"/>
        </w:rPr>
        <w:t>burnout</w:t>
      </w:r>
      <w:r w:rsidRPr="00121BBC">
        <w:rPr>
          <w:bCs/>
          <w:noProof/>
          <w:sz w:val="20"/>
        </w:rPr>
        <w:t xml:space="preserve"> yang signifikan antara perawat usia 20-40 tahun dan 41-54 tahun (</w:t>
      </w:r>
      <w:r w:rsidRPr="00121BBC">
        <w:rPr>
          <w:bCs/>
          <w:i/>
          <w:iCs/>
          <w:noProof/>
          <w:sz w:val="20"/>
        </w:rPr>
        <w:t>t</w:t>
      </w:r>
      <w:r w:rsidRPr="00121BBC">
        <w:rPr>
          <w:bCs/>
          <w:noProof/>
          <w:sz w:val="20"/>
        </w:rPr>
        <w:t>[159] = 0,</w:t>
      </w:r>
      <w:r>
        <w:rPr>
          <w:bCs/>
          <w:noProof/>
          <w:sz w:val="20"/>
        </w:rPr>
        <w:t>990</w:t>
      </w:r>
      <w:r w:rsidRPr="00121BBC">
        <w:rPr>
          <w:bCs/>
          <w:noProof/>
          <w:sz w:val="20"/>
        </w:rPr>
        <w:t xml:space="preserve">; </w:t>
      </w:r>
      <w:r w:rsidRPr="00121BBC">
        <w:rPr>
          <w:bCs/>
          <w:i/>
          <w:iCs/>
          <w:noProof/>
          <w:sz w:val="20"/>
        </w:rPr>
        <w:t>p</w:t>
      </w:r>
      <w:r w:rsidRPr="00121BBC">
        <w:rPr>
          <w:bCs/>
          <w:noProof/>
          <w:sz w:val="20"/>
        </w:rPr>
        <w:t xml:space="preserve"> = 0</w:t>
      </w:r>
      <w:r>
        <w:rPr>
          <w:bCs/>
          <w:noProof/>
          <w:sz w:val="20"/>
        </w:rPr>
        <w:t>,324</w:t>
      </w:r>
      <w:r w:rsidRPr="00121BBC">
        <w:rPr>
          <w:bCs/>
          <w:noProof/>
          <w:sz w:val="20"/>
        </w:rPr>
        <w:t>).</w:t>
      </w:r>
      <w:r>
        <w:rPr>
          <w:bCs/>
          <w:noProof/>
          <w:sz w:val="20"/>
        </w:rPr>
        <w:t xml:space="preserve"> Dimana p</w:t>
      </w:r>
      <w:r w:rsidRPr="00BB233F">
        <w:rPr>
          <w:bCs/>
          <w:noProof/>
          <w:sz w:val="20"/>
        </w:rPr>
        <w:t xml:space="preserve">erawat usia </w:t>
      </w:r>
      <w:r>
        <w:rPr>
          <w:bCs/>
          <w:noProof/>
          <w:sz w:val="20"/>
        </w:rPr>
        <w:t>20</w:t>
      </w:r>
      <w:r w:rsidRPr="00BB233F">
        <w:rPr>
          <w:bCs/>
          <w:noProof/>
          <w:sz w:val="20"/>
        </w:rPr>
        <w:t>-</w:t>
      </w:r>
      <w:r>
        <w:rPr>
          <w:bCs/>
          <w:noProof/>
          <w:sz w:val="20"/>
        </w:rPr>
        <w:t>40</w:t>
      </w:r>
      <w:r w:rsidRPr="00BB233F">
        <w:rPr>
          <w:bCs/>
          <w:noProof/>
          <w:sz w:val="20"/>
        </w:rPr>
        <w:t xml:space="preserve"> tahun</w:t>
      </w:r>
      <w:r>
        <w:rPr>
          <w:bCs/>
          <w:noProof/>
          <w:sz w:val="20"/>
        </w:rPr>
        <w:t xml:space="preserve"> mempunyai</w:t>
      </w:r>
      <w:r w:rsidRPr="00BB233F">
        <w:rPr>
          <w:bCs/>
          <w:noProof/>
          <w:sz w:val="20"/>
        </w:rPr>
        <w:t xml:space="preserve"> </w:t>
      </w:r>
      <w:r>
        <w:rPr>
          <w:bCs/>
          <w:noProof/>
          <w:sz w:val="20"/>
        </w:rPr>
        <w:t xml:space="preserve">tingkat </w:t>
      </w:r>
      <w:r w:rsidRPr="002B6CF2">
        <w:rPr>
          <w:bCs/>
          <w:i/>
          <w:iCs/>
          <w:noProof/>
          <w:sz w:val="20"/>
        </w:rPr>
        <w:t xml:space="preserve">burnout </w:t>
      </w:r>
      <w:r>
        <w:rPr>
          <w:bCs/>
          <w:noProof/>
          <w:sz w:val="20"/>
        </w:rPr>
        <w:t xml:space="preserve">yang </w:t>
      </w:r>
      <w:r w:rsidRPr="00BB233F">
        <w:rPr>
          <w:bCs/>
          <w:noProof/>
          <w:sz w:val="20"/>
        </w:rPr>
        <w:t xml:space="preserve">sedikit </w:t>
      </w:r>
      <w:r>
        <w:rPr>
          <w:bCs/>
          <w:noProof/>
          <w:sz w:val="20"/>
        </w:rPr>
        <w:t xml:space="preserve">lebih tinggi dengan </w:t>
      </w:r>
      <w:r w:rsidRPr="00E00741">
        <w:rPr>
          <w:bCs/>
          <w:noProof/>
          <w:sz w:val="20"/>
        </w:rPr>
        <w:t xml:space="preserve">nilai </w:t>
      </w:r>
      <w:r>
        <w:rPr>
          <w:bCs/>
          <w:noProof/>
          <w:sz w:val="20"/>
        </w:rPr>
        <w:t>(</w:t>
      </w:r>
      <w:r w:rsidRPr="003D48C8">
        <w:rPr>
          <w:bCs/>
          <w:i/>
          <w:iCs/>
          <w:noProof/>
          <w:sz w:val="20"/>
        </w:rPr>
        <w:t>M</w:t>
      </w:r>
      <w:r>
        <w:rPr>
          <w:bCs/>
          <w:noProof/>
          <w:sz w:val="20"/>
        </w:rPr>
        <w:t xml:space="preserve">= </w:t>
      </w:r>
      <w:r w:rsidRPr="009B4108">
        <w:rPr>
          <w:bCs/>
          <w:noProof/>
          <w:sz w:val="20"/>
        </w:rPr>
        <w:t>65,</w:t>
      </w:r>
      <w:r>
        <w:rPr>
          <w:bCs/>
          <w:noProof/>
          <w:sz w:val="20"/>
        </w:rPr>
        <w:t xml:space="preserve">59) </w:t>
      </w:r>
      <w:r w:rsidRPr="009B4108">
        <w:rPr>
          <w:bCs/>
          <w:noProof/>
          <w:sz w:val="20"/>
        </w:rPr>
        <w:t xml:space="preserve">dibandingkan perawat usia </w:t>
      </w:r>
      <w:r>
        <w:rPr>
          <w:bCs/>
          <w:noProof/>
          <w:sz w:val="20"/>
        </w:rPr>
        <w:t>41</w:t>
      </w:r>
      <w:r w:rsidRPr="009B4108">
        <w:rPr>
          <w:bCs/>
          <w:noProof/>
          <w:sz w:val="20"/>
        </w:rPr>
        <w:t>-</w:t>
      </w:r>
      <w:r>
        <w:rPr>
          <w:bCs/>
          <w:noProof/>
          <w:sz w:val="20"/>
        </w:rPr>
        <w:t>54</w:t>
      </w:r>
      <w:r w:rsidRPr="009B4108">
        <w:rPr>
          <w:bCs/>
          <w:noProof/>
          <w:sz w:val="20"/>
        </w:rPr>
        <w:t xml:space="preserve"> tahun (</w:t>
      </w:r>
      <w:r w:rsidRPr="003D48C8">
        <w:rPr>
          <w:bCs/>
          <w:i/>
          <w:iCs/>
          <w:noProof/>
          <w:sz w:val="20"/>
        </w:rPr>
        <w:t>M</w:t>
      </w:r>
      <w:r w:rsidRPr="009B4108">
        <w:rPr>
          <w:bCs/>
          <w:i/>
          <w:iCs/>
          <w:noProof/>
          <w:sz w:val="20"/>
        </w:rPr>
        <w:t xml:space="preserve"> </w:t>
      </w:r>
      <w:r w:rsidRPr="009B4108">
        <w:rPr>
          <w:bCs/>
          <w:noProof/>
          <w:sz w:val="20"/>
        </w:rPr>
        <w:t>= 6</w:t>
      </w:r>
      <w:r>
        <w:rPr>
          <w:bCs/>
          <w:noProof/>
          <w:sz w:val="20"/>
        </w:rPr>
        <w:t>3</w:t>
      </w:r>
      <w:r w:rsidRPr="009B4108">
        <w:rPr>
          <w:bCs/>
          <w:noProof/>
          <w:sz w:val="20"/>
        </w:rPr>
        <w:t>,</w:t>
      </w:r>
      <w:r>
        <w:rPr>
          <w:bCs/>
          <w:noProof/>
          <w:sz w:val="20"/>
        </w:rPr>
        <w:t xml:space="preserve">82). Hasil penelitian menunjukkan searah dengan penelitian sebelumnya </w:t>
      </w:r>
      <w:r w:rsidRPr="00121BBC">
        <w:rPr>
          <w:bCs/>
          <w:noProof/>
          <w:sz w:val="20"/>
        </w:rPr>
        <w:t>yang dilakukan oleh Prihantoro</w:t>
      </w:r>
      <w:r>
        <w:rPr>
          <w:bCs/>
          <w:noProof/>
          <w:sz w:val="20"/>
        </w:rPr>
        <w:t xml:space="preserve"> menyatakan bahwa tidak terdapat perbedaan signifikan </w:t>
      </w:r>
      <w:r w:rsidRPr="00033C3E">
        <w:rPr>
          <w:bCs/>
          <w:noProof/>
          <w:sz w:val="20"/>
        </w:rPr>
        <w:t xml:space="preserve">dalam kecenderungan </w:t>
      </w:r>
      <w:r w:rsidRPr="002B6CF2">
        <w:rPr>
          <w:bCs/>
          <w:i/>
          <w:iCs/>
          <w:noProof/>
          <w:sz w:val="20"/>
        </w:rPr>
        <w:t xml:space="preserve">burnout </w:t>
      </w:r>
      <w:r w:rsidRPr="00033C3E">
        <w:rPr>
          <w:bCs/>
          <w:noProof/>
          <w:sz w:val="20"/>
        </w:rPr>
        <w:t>jika ditinjau dari</w:t>
      </w:r>
      <w:r>
        <w:rPr>
          <w:bCs/>
          <w:noProof/>
          <w:sz w:val="20"/>
        </w:rPr>
        <w:t xml:space="preserve"> </w:t>
      </w:r>
      <w:r w:rsidRPr="00033C3E">
        <w:rPr>
          <w:bCs/>
          <w:noProof/>
          <w:sz w:val="20"/>
        </w:rPr>
        <w:t>usia</w:t>
      </w:r>
      <w:r>
        <w:rPr>
          <w:bCs/>
          <w:noProof/>
          <w:sz w:val="20"/>
        </w:rPr>
        <w:t>. U</w:t>
      </w:r>
      <w:r w:rsidRPr="00033C3E">
        <w:rPr>
          <w:bCs/>
          <w:noProof/>
          <w:sz w:val="20"/>
        </w:rPr>
        <w:t xml:space="preserve">ji Independent Samples Test </w:t>
      </w:r>
      <w:r>
        <w:rPr>
          <w:bCs/>
          <w:noProof/>
          <w:sz w:val="20"/>
        </w:rPr>
        <w:t xml:space="preserve">membuktikan </w:t>
      </w:r>
      <w:r w:rsidRPr="00033C3E">
        <w:rPr>
          <w:bCs/>
          <w:noProof/>
          <w:sz w:val="20"/>
        </w:rPr>
        <w:t xml:space="preserve">nilai </w:t>
      </w:r>
      <w:r>
        <w:rPr>
          <w:bCs/>
          <w:noProof/>
          <w:sz w:val="20"/>
        </w:rPr>
        <w:t>(</w:t>
      </w:r>
      <w:r w:rsidRPr="005203F7">
        <w:rPr>
          <w:bCs/>
          <w:i/>
          <w:iCs/>
          <w:noProof/>
          <w:sz w:val="20"/>
        </w:rPr>
        <w:t>p</w:t>
      </w:r>
      <w:r w:rsidRPr="00033C3E">
        <w:rPr>
          <w:bCs/>
          <w:noProof/>
          <w:sz w:val="20"/>
        </w:rPr>
        <w:t xml:space="preserve"> =</w:t>
      </w:r>
      <w:r>
        <w:rPr>
          <w:bCs/>
          <w:noProof/>
          <w:sz w:val="20"/>
        </w:rPr>
        <w:t xml:space="preserve"> </w:t>
      </w:r>
      <w:r w:rsidRPr="00033C3E">
        <w:rPr>
          <w:bCs/>
          <w:noProof/>
          <w:sz w:val="20"/>
        </w:rPr>
        <w:t>0,294</w:t>
      </w:r>
      <w:r>
        <w:rPr>
          <w:bCs/>
          <w:noProof/>
          <w:sz w:val="20"/>
        </w:rPr>
        <w:t>)</w:t>
      </w:r>
      <w:r w:rsidRPr="00033C3E">
        <w:rPr>
          <w:bCs/>
          <w:noProof/>
          <w:sz w:val="20"/>
        </w:rPr>
        <w:t>, sehingga perbedaan tersebut tidak signifikan secara statistik</w:t>
      </w:r>
      <w:r w:rsidR="00D2500A">
        <w:rPr>
          <w:bCs/>
          <w:noProof/>
          <w:sz w:val="20"/>
        </w:rPr>
        <w:t xml:space="preserve"> </w:t>
      </w:r>
      <w:r w:rsidR="00D2500A">
        <w:rPr>
          <w:bCs/>
          <w:noProof/>
          <w:sz w:val="20"/>
        </w:rPr>
        <w:fldChar w:fldCharType="begin" w:fldLock="1"/>
      </w:r>
      <w:r w:rsidR="00D2500A">
        <w:rPr>
          <w:bCs/>
          <w:noProof/>
          <w:sz w:val="20"/>
        </w:rPr>
        <w:instrText>ADDIN CSL_CITATION {"citationItems":[{"id":"ITEM-1","itemData":{"abstract":"Rumah sakit merupakan sarana utama dan tempat penyelenggaraan pelayanan kesehatan masyarakat memilki peran besar dalam pelayanan kesehatan masyarakat. Salah satu unsur yang harus diperhatikan oleh rumah sakit dalam memberikan pelayanan yang prima adalah perawat. Banyaknya tanggung jawab dan tuntutan yang harus dijalani oleh perawat menunjukkan bahwa profesi perawat rentan sekali mengalami burnout terhadap pekerjaannya. Jenis kelamin dan usia merupakan salah satu faktor yang mempengaruhi terjadinya burnout. Penelitian ini bertujuan untuk mengetahui : (1) Perbedaan kecenderungan burnout perawat di rumah sakit Islam Surakarta yang ditinjau dari jenis kelamin. (2) Perbedaan kecenderungan burnout perawat di rumah sakit Islam Surakarta yang ditinjau dari usia dewasa. (3) Tingkat burnout pada perawat di rumah sakit. Populasi penelitian dilakukan dari penelitian ini adalah seluruh perawat rumah sakit Islam Surakarta baik laki-laki maupun perempuan dengan rentang usia 18 – 60 tahun. Sampel diambil saat peneliti mengumpulkan data atau saat peneliti datang ke lokasi penelitian di Rumah Sakit Islam Surakarta. Alasannya untuk memudahkan peneliti dalam mengumpulkan data, jumlah sampel dalam penelitian ini sebanyak 80 perawat, dengan jumlah perawat laki-laki sebanyak 37 orang dan perawat wanita 43 orang. Cara pengambilan sampel dalam penelitain ini adalah non random sampling. Metode yang digunakan dalam penelitian ini adalah metode skala. Skala yang digunakan dalam penelitian ini adalah skala kecenderungan burnout. Analisis data dalam penelitian ini menggunakan uji t-test Kecenderungan burnout pada perawat ditinjau dari jenis kelamin dan usia dapat diperoleh kesimpulan sebagai berikut: (1) Ada perbedaan kecenderungan burnout antara laki-laki dan perempuan. Hasil perbedaan ditunjukkan hasil independent sample test dengan p = 0,001 atau p &lt; 0,05. (2) Tidak ada perbedaan kecenderungan burnout ditinjau dari usia. Hasil perbedaan ditunjukkan hasil independent sample test dengan p = 0,007 atau p &lt; 0,05. (3) Tingkat burnout pada perawat di rumah sakit Yarsis termasuk kategori tinggi.","author":[{"dropping-particle":"","family":"Prihantoro","given":"Sigit","non-dropping-particle":"","parse-names":false,"suffix":""}],"container-title":"Universitas Muhammadiyah Surakarta","id":"ITEM-1","issued":{"date-parts":[["2014"]]},"title":"Kecenderungan Burnout Pada Perawat Ditinjau Dari Jenis Kelamin Dan Usia Dewasa Di Rumah Sakit Sakit Islam Surakarta","type":"article-journal"},"uris":["http://www.mendeley.com/documents/?uuid=b95f7d3b-25d7-47f6-8cf9-88fd0728fc61"]}],"mendeley":{"formattedCitation":"[34]","plainTextFormattedCitation":"[34]","previouslyFormattedCitation":"[34]"},"properties":{"noteIndex":0},"schema":"https://github.com/citation-style-language/schema/raw/master/csl-citation.json"}</w:instrText>
      </w:r>
      <w:r w:rsidR="00D2500A">
        <w:rPr>
          <w:bCs/>
          <w:noProof/>
          <w:sz w:val="20"/>
        </w:rPr>
        <w:fldChar w:fldCharType="separate"/>
      </w:r>
      <w:r w:rsidR="00D2500A" w:rsidRPr="00D2500A">
        <w:rPr>
          <w:bCs/>
          <w:noProof/>
          <w:sz w:val="20"/>
        </w:rPr>
        <w:t>[34]</w:t>
      </w:r>
      <w:r w:rsidR="00D2500A">
        <w:rPr>
          <w:bCs/>
          <w:noProof/>
          <w:sz w:val="20"/>
        </w:rPr>
        <w:fldChar w:fldCharType="end"/>
      </w:r>
      <w:r w:rsidR="00D2500A">
        <w:rPr>
          <w:bCs/>
          <w:noProof/>
          <w:sz w:val="20"/>
        </w:rPr>
        <w:t>.</w:t>
      </w:r>
    </w:p>
    <w:p w14:paraId="2612D6A0" w14:textId="77777777" w:rsidR="00D2500A" w:rsidRPr="0042549D" w:rsidRDefault="00D2500A" w:rsidP="00D2500A">
      <w:pPr>
        <w:pStyle w:val="ListParagraph"/>
        <w:ind w:left="0" w:firstLine="270"/>
        <w:jc w:val="both"/>
        <w:rPr>
          <w:bCs/>
          <w:noProof/>
          <w:sz w:val="20"/>
        </w:rPr>
      </w:pPr>
      <w:r>
        <w:rPr>
          <w:bCs/>
          <w:noProof/>
          <w:sz w:val="20"/>
        </w:rPr>
        <w:t xml:space="preserve">Berdasarkan hasil </w:t>
      </w:r>
      <w:r w:rsidRPr="00F27F32">
        <w:rPr>
          <w:bCs/>
          <w:i/>
          <w:iCs/>
          <w:noProof/>
          <w:sz w:val="20"/>
        </w:rPr>
        <w:t>kategorisasi</w:t>
      </w:r>
      <w:r>
        <w:rPr>
          <w:bCs/>
          <w:noProof/>
          <w:sz w:val="20"/>
        </w:rPr>
        <w:t xml:space="preserve">, sebanyak </w:t>
      </w:r>
      <w:r w:rsidRPr="0069221B">
        <w:rPr>
          <w:bCs/>
          <w:noProof/>
          <w:sz w:val="20"/>
        </w:rPr>
        <w:t xml:space="preserve">113 </w:t>
      </w:r>
      <w:r>
        <w:rPr>
          <w:bCs/>
          <w:noProof/>
          <w:sz w:val="20"/>
        </w:rPr>
        <w:t xml:space="preserve"> dari 161 perawat </w:t>
      </w:r>
      <w:r w:rsidRPr="0069221B">
        <w:rPr>
          <w:bCs/>
          <w:noProof/>
          <w:sz w:val="20"/>
        </w:rPr>
        <w:t xml:space="preserve"> (70%)</w:t>
      </w:r>
      <w:r>
        <w:rPr>
          <w:bCs/>
          <w:noProof/>
          <w:sz w:val="20"/>
        </w:rPr>
        <w:t xml:space="preserve"> memiliki tingkat </w:t>
      </w:r>
      <w:r w:rsidRPr="009E1FEA">
        <w:rPr>
          <w:bCs/>
          <w:i/>
          <w:iCs/>
          <w:noProof/>
          <w:sz w:val="20"/>
        </w:rPr>
        <w:t>burnout</w:t>
      </w:r>
      <w:r>
        <w:rPr>
          <w:bCs/>
          <w:noProof/>
          <w:sz w:val="20"/>
        </w:rPr>
        <w:t xml:space="preserve"> dalam kategori sedang, sementara 22 perawat (14%) masih berada dalam kategori tinggi, pada kategorisasi </w:t>
      </w:r>
      <w:r w:rsidRPr="009E1FEA">
        <w:rPr>
          <w:bCs/>
          <w:i/>
          <w:iCs/>
          <w:noProof/>
          <w:sz w:val="20"/>
        </w:rPr>
        <w:t>self-efficcay</w:t>
      </w:r>
      <w:r>
        <w:rPr>
          <w:bCs/>
          <w:noProof/>
          <w:sz w:val="20"/>
        </w:rPr>
        <w:t xml:space="preserve"> </w:t>
      </w:r>
      <w:r w:rsidRPr="0069221B">
        <w:rPr>
          <w:bCs/>
          <w:noProof/>
          <w:sz w:val="20"/>
        </w:rPr>
        <w:t>11</w:t>
      </w:r>
      <w:r>
        <w:rPr>
          <w:bCs/>
          <w:noProof/>
          <w:sz w:val="20"/>
        </w:rPr>
        <w:t xml:space="preserve">2 </w:t>
      </w:r>
      <w:r w:rsidRPr="0069221B">
        <w:rPr>
          <w:bCs/>
          <w:noProof/>
          <w:sz w:val="20"/>
        </w:rPr>
        <w:t>perawat (</w:t>
      </w:r>
      <w:r>
        <w:rPr>
          <w:bCs/>
          <w:noProof/>
          <w:sz w:val="20"/>
        </w:rPr>
        <w:t>69</w:t>
      </w:r>
      <w:r w:rsidRPr="0069221B">
        <w:rPr>
          <w:bCs/>
          <w:noProof/>
          <w:sz w:val="20"/>
        </w:rPr>
        <w:t>%)</w:t>
      </w:r>
      <w:r>
        <w:rPr>
          <w:bCs/>
          <w:noProof/>
          <w:sz w:val="20"/>
        </w:rPr>
        <w:t xml:space="preserve"> memiliki tingkat </w:t>
      </w:r>
      <w:r w:rsidRPr="009E1FEA">
        <w:rPr>
          <w:bCs/>
          <w:i/>
          <w:iCs/>
          <w:noProof/>
          <w:sz w:val="20"/>
        </w:rPr>
        <w:t>self-efficacy</w:t>
      </w:r>
      <w:r>
        <w:rPr>
          <w:bCs/>
          <w:noProof/>
          <w:sz w:val="20"/>
        </w:rPr>
        <w:t xml:space="preserve"> dalam kategori sedang, namun masih terdapat 30</w:t>
      </w:r>
      <w:r w:rsidRPr="0069221B">
        <w:rPr>
          <w:bCs/>
          <w:noProof/>
          <w:sz w:val="20"/>
        </w:rPr>
        <w:t xml:space="preserve"> perawat (</w:t>
      </w:r>
      <w:r>
        <w:rPr>
          <w:bCs/>
          <w:noProof/>
          <w:sz w:val="20"/>
        </w:rPr>
        <w:t>19</w:t>
      </w:r>
      <w:r w:rsidRPr="0069221B">
        <w:rPr>
          <w:bCs/>
          <w:noProof/>
          <w:sz w:val="20"/>
        </w:rPr>
        <w:t>%)</w:t>
      </w:r>
      <w:r>
        <w:rPr>
          <w:bCs/>
          <w:noProof/>
          <w:sz w:val="20"/>
        </w:rPr>
        <w:t xml:space="preserve"> yang berada dalam kategori rendah. Pada ketegorisasi </w:t>
      </w:r>
      <w:r w:rsidRPr="009E1FEA">
        <w:rPr>
          <w:bCs/>
          <w:i/>
          <w:iCs/>
          <w:noProof/>
          <w:sz w:val="20"/>
        </w:rPr>
        <w:t>hardiness</w:t>
      </w:r>
      <w:r>
        <w:rPr>
          <w:bCs/>
          <w:noProof/>
          <w:sz w:val="20"/>
        </w:rPr>
        <w:t xml:space="preserve">, </w:t>
      </w:r>
      <w:r w:rsidRPr="0069221B">
        <w:rPr>
          <w:bCs/>
          <w:noProof/>
          <w:sz w:val="20"/>
        </w:rPr>
        <w:t>135 perawat (84%) berada pada tingkat sedang</w:t>
      </w:r>
      <w:r>
        <w:rPr>
          <w:bCs/>
          <w:noProof/>
          <w:sz w:val="20"/>
        </w:rPr>
        <w:t xml:space="preserve">, sedangkan </w:t>
      </w:r>
      <w:r w:rsidRPr="00D36E96">
        <w:rPr>
          <w:bCs/>
          <w:noProof/>
          <w:sz w:val="20"/>
        </w:rPr>
        <w:t xml:space="preserve">9 perawat (6%) memiliki </w:t>
      </w:r>
      <w:r w:rsidRPr="009E1FEA">
        <w:rPr>
          <w:bCs/>
          <w:i/>
          <w:iCs/>
          <w:noProof/>
          <w:sz w:val="20"/>
        </w:rPr>
        <w:t>hardiness</w:t>
      </w:r>
      <w:r w:rsidRPr="00D36E96">
        <w:rPr>
          <w:bCs/>
          <w:noProof/>
          <w:sz w:val="20"/>
        </w:rPr>
        <w:t xml:space="preserve"> rendah.</w:t>
      </w:r>
      <w:r>
        <w:rPr>
          <w:bCs/>
          <w:noProof/>
          <w:sz w:val="20"/>
        </w:rPr>
        <w:t xml:space="preserve"> </w:t>
      </w:r>
      <w:r w:rsidRPr="00D36E96">
        <w:rPr>
          <w:bCs/>
          <w:noProof/>
          <w:sz w:val="20"/>
        </w:rPr>
        <w:t xml:space="preserve">Secara keseluruhan, hasil ini menunjukkan bahwa tingkat </w:t>
      </w:r>
      <w:r w:rsidRPr="009E1FEA">
        <w:rPr>
          <w:bCs/>
          <w:i/>
          <w:iCs/>
          <w:noProof/>
          <w:sz w:val="20"/>
        </w:rPr>
        <w:t>self-efficacy</w:t>
      </w:r>
      <w:r w:rsidRPr="00D36E96">
        <w:rPr>
          <w:bCs/>
          <w:noProof/>
          <w:sz w:val="20"/>
        </w:rPr>
        <w:t xml:space="preserve">, </w:t>
      </w:r>
      <w:r w:rsidRPr="009E1FEA">
        <w:rPr>
          <w:bCs/>
          <w:i/>
          <w:iCs/>
          <w:noProof/>
          <w:sz w:val="20"/>
        </w:rPr>
        <w:t>hardiness</w:t>
      </w:r>
      <w:r w:rsidRPr="00D36E96">
        <w:rPr>
          <w:bCs/>
          <w:noProof/>
          <w:sz w:val="20"/>
        </w:rPr>
        <w:t xml:space="preserve">, dan </w:t>
      </w:r>
      <w:r w:rsidRPr="009E1FEA">
        <w:rPr>
          <w:bCs/>
          <w:i/>
          <w:iCs/>
          <w:noProof/>
          <w:sz w:val="20"/>
        </w:rPr>
        <w:t>burnout</w:t>
      </w:r>
      <w:r w:rsidRPr="00D36E96">
        <w:rPr>
          <w:bCs/>
          <w:noProof/>
          <w:sz w:val="20"/>
        </w:rPr>
        <w:t xml:space="preserve"> pada perawat cenderung berada dalam kategori sedang atau cukup baik. Namun, masih terdapat perawat dengan </w:t>
      </w:r>
      <w:r w:rsidRPr="009E1FEA">
        <w:rPr>
          <w:bCs/>
          <w:i/>
          <w:iCs/>
          <w:noProof/>
          <w:sz w:val="20"/>
        </w:rPr>
        <w:t>self-efficacy</w:t>
      </w:r>
      <w:r w:rsidRPr="00D36E96">
        <w:rPr>
          <w:bCs/>
          <w:noProof/>
          <w:sz w:val="20"/>
        </w:rPr>
        <w:t xml:space="preserve"> dan </w:t>
      </w:r>
      <w:r w:rsidRPr="009E1FEA">
        <w:rPr>
          <w:bCs/>
          <w:i/>
          <w:iCs/>
          <w:noProof/>
          <w:sz w:val="20"/>
        </w:rPr>
        <w:t>hardiness</w:t>
      </w:r>
      <w:r w:rsidRPr="00D36E96">
        <w:rPr>
          <w:bCs/>
          <w:noProof/>
          <w:sz w:val="20"/>
        </w:rPr>
        <w:t xml:space="preserve"> rendah serta </w:t>
      </w:r>
      <w:r w:rsidRPr="009E1FEA">
        <w:rPr>
          <w:bCs/>
          <w:i/>
          <w:iCs/>
          <w:noProof/>
          <w:sz w:val="20"/>
        </w:rPr>
        <w:t>burnout</w:t>
      </w:r>
      <w:r w:rsidRPr="00D36E96">
        <w:rPr>
          <w:bCs/>
          <w:noProof/>
          <w:sz w:val="20"/>
        </w:rPr>
        <w:t xml:space="preserve"> yang tinggi, yang memerlukan perhatian lebih dari pihak rumah sakit guna mencegah dampak negatif terhadap kesejahteraan perawat dan kualitas pelayanan yang diberikan.</w:t>
      </w:r>
      <w:r>
        <w:rPr>
          <w:bCs/>
          <w:noProof/>
          <w:sz w:val="20"/>
        </w:rPr>
        <w:t xml:space="preserve"> </w:t>
      </w:r>
    </w:p>
    <w:p w14:paraId="3BC07F02" w14:textId="77777777" w:rsidR="00D2500A" w:rsidRPr="003F788A" w:rsidRDefault="00D2500A" w:rsidP="00D2500A">
      <w:pPr>
        <w:pStyle w:val="Body"/>
        <w:rPr>
          <w:noProof/>
        </w:rPr>
      </w:pPr>
      <w:r>
        <w:rPr>
          <w:noProof/>
        </w:rPr>
        <w:t xml:space="preserve">Cara </w:t>
      </w:r>
      <w:r w:rsidRPr="00F27F32">
        <w:rPr>
          <w:noProof/>
        </w:rPr>
        <w:t xml:space="preserve">mengurangi risiko </w:t>
      </w:r>
      <w:r w:rsidRPr="00F27F32">
        <w:rPr>
          <w:i/>
          <w:iCs/>
          <w:noProof/>
        </w:rPr>
        <w:t>burnout</w:t>
      </w:r>
      <w:r w:rsidRPr="00F27F32">
        <w:rPr>
          <w:noProof/>
        </w:rPr>
        <w:t xml:space="preserve"> pada perawat, </w:t>
      </w:r>
      <w:r>
        <w:rPr>
          <w:noProof/>
        </w:rPr>
        <w:t xml:space="preserve">dengan </w:t>
      </w:r>
      <w:r w:rsidRPr="00F27F32">
        <w:rPr>
          <w:noProof/>
        </w:rPr>
        <w:t xml:space="preserve">peningkatan </w:t>
      </w:r>
      <w:r w:rsidRPr="00F27F32">
        <w:rPr>
          <w:i/>
          <w:iCs/>
          <w:noProof/>
        </w:rPr>
        <w:t>self-efficacy</w:t>
      </w:r>
      <w:r w:rsidRPr="00F27F32">
        <w:rPr>
          <w:noProof/>
        </w:rPr>
        <w:t xml:space="preserve"> dan </w:t>
      </w:r>
      <w:r w:rsidRPr="00F27F32">
        <w:rPr>
          <w:i/>
          <w:iCs/>
          <w:noProof/>
        </w:rPr>
        <w:t>hardiness</w:t>
      </w:r>
      <w:r w:rsidRPr="00F27F32">
        <w:rPr>
          <w:noProof/>
        </w:rPr>
        <w:t xml:space="preserve"> dapat dilakukan melalui berbagai intervensi strategis. </w:t>
      </w:r>
      <w:r w:rsidRPr="00F27F32">
        <w:rPr>
          <w:i/>
          <w:iCs/>
          <w:noProof/>
        </w:rPr>
        <w:t>Self-efficacy</w:t>
      </w:r>
      <w:r w:rsidRPr="00F27F32">
        <w:rPr>
          <w:noProof/>
        </w:rPr>
        <w:t xml:space="preserve"> dapat diperkuat melalui pelatihan berbasis pengalaman langsung, pemberian umpan balik positif, serta dukungan sosial dari rekan kerja dan atasan. Sementara itu, </w:t>
      </w:r>
      <w:r w:rsidRPr="00F27F32">
        <w:rPr>
          <w:i/>
          <w:iCs/>
          <w:noProof/>
        </w:rPr>
        <w:t>hardiness</w:t>
      </w:r>
      <w:r w:rsidRPr="00F27F32">
        <w:rPr>
          <w:noProof/>
        </w:rPr>
        <w:t xml:space="preserve"> dapat ditingkatkan dengan membangun ketahanan psikologis melalui strategi </w:t>
      </w:r>
      <w:r w:rsidRPr="00F27F32">
        <w:rPr>
          <w:i/>
          <w:iCs/>
          <w:noProof/>
        </w:rPr>
        <w:t>coping</w:t>
      </w:r>
      <w:r w:rsidRPr="00F27F32">
        <w:rPr>
          <w:noProof/>
        </w:rPr>
        <w:t xml:space="preserve"> adaptif, penguatan makna dalam pekerjaan, serta pelatihan manajemen stres. Selain itu, menciptakan lingkungan kerja yang suportif dan menyediakan program pengembangan diri juga berkontribusi dalam meningkatkan ketahanan perawat terhadap tekanan kerja, sehingga risiko </w:t>
      </w:r>
      <w:r w:rsidRPr="00F27F32">
        <w:rPr>
          <w:i/>
          <w:iCs/>
          <w:noProof/>
        </w:rPr>
        <w:t xml:space="preserve">burnout </w:t>
      </w:r>
      <w:r w:rsidRPr="00F27F32">
        <w:rPr>
          <w:noProof/>
        </w:rPr>
        <w:t>dapat diminimalkan.</w:t>
      </w:r>
    </w:p>
    <w:p w14:paraId="3BD93612" w14:textId="77777777" w:rsidR="00D2500A" w:rsidRDefault="00D2500A" w:rsidP="005678BD">
      <w:pPr>
        <w:pStyle w:val="ListParagraph"/>
        <w:ind w:left="0" w:firstLine="270"/>
        <w:jc w:val="both"/>
        <w:rPr>
          <w:bCs/>
          <w:noProof/>
          <w:sz w:val="20"/>
        </w:rPr>
      </w:pPr>
    </w:p>
    <w:p w14:paraId="0824D31E" w14:textId="60F233D6" w:rsidR="002A2A2B" w:rsidRDefault="00D2500A">
      <w:pPr>
        <w:pStyle w:val="Heading1"/>
        <w:rPr>
          <w:sz w:val="24"/>
          <w:szCs w:val="24"/>
        </w:rPr>
      </w:pPr>
      <w:r>
        <w:rPr>
          <w:sz w:val="24"/>
          <w:szCs w:val="24"/>
        </w:rPr>
        <w:t>I</w:t>
      </w:r>
      <w:r>
        <w:rPr>
          <w:sz w:val="24"/>
          <w:szCs w:val="24"/>
        </w:rPr>
        <w:t>V</w:t>
      </w:r>
      <w:r>
        <w:rPr>
          <w:sz w:val="24"/>
          <w:szCs w:val="24"/>
        </w:rPr>
        <w:t>. Simpulan</w:t>
      </w:r>
    </w:p>
    <w:p w14:paraId="1660B5E7" w14:textId="77777777" w:rsidR="00D2500A" w:rsidRDefault="00D2500A" w:rsidP="00D2500A">
      <w:pPr>
        <w:pStyle w:val="Body"/>
        <w:rPr>
          <w:noProof/>
        </w:rPr>
      </w:pPr>
      <w:r>
        <w:rPr>
          <w:noProof/>
        </w:rPr>
        <w:t xml:space="preserve">Berdasarkan hasil penelitian diatas , hipotesis yang diajukan dapat diterima, yaitu ditemukan bahwa adanya pengaruh simultan yang signifikan antara </w:t>
      </w:r>
      <w:r w:rsidRPr="004C6FA5">
        <w:rPr>
          <w:i/>
          <w:iCs/>
          <w:noProof/>
        </w:rPr>
        <w:t>self efficacy</w:t>
      </w:r>
      <w:r>
        <w:rPr>
          <w:noProof/>
        </w:rPr>
        <w:t xml:space="preserve"> dan </w:t>
      </w:r>
      <w:r w:rsidRPr="000C4C32">
        <w:rPr>
          <w:i/>
          <w:iCs/>
          <w:noProof/>
        </w:rPr>
        <w:t>hardiness</w:t>
      </w:r>
      <w:r>
        <w:rPr>
          <w:noProof/>
        </w:rPr>
        <w:t xml:space="preserve"> terhadap </w:t>
      </w:r>
      <w:r w:rsidRPr="004C6FA5">
        <w:rPr>
          <w:i/>
          <w:iCs/>
          <w:noProof/>
        </w:rPr>
        <w:t>burnout</w:t>
      </w:r>
      <w:r>
        <w:rPr>
          <w:noProof/>
        </w:rPr>
        <w:t xml:space="preserve">. Berdasarkan hasil uji parsial ditemukan berpengaruh negatif dan signifikan terhadap burnout.. Hal yang sama juga berlaku untuk </w:t>
      </w:r>
      <w:r w:rsidRPr="000C4C32">
        <w:rPr>
          <w:i/>
          <w:iCs/>
          <w:noProof/>
        </w:rPr>
        <w:t>hardiness</w:t>
      </w:r>
      <w:r>
        <w:rPr>
          <w:noProof/>
        </w:rPr>
        <w:t xml:space="preserve">, yang memiliki hubungan negatif signifikan dengan </w:t>
      </w:r>
      <w:r w:rsidRPr="000C4C32">
        <w:rPr>
          <w:i/>
          <w:iCs/>
          <w:noProof/>
        </w:rPr>
        <w:t>burnout</w:t>
      </w:r>
      <w:r>
        <w:rPr>
          <w:noProof/>
        </w:rPr>
        <w:t xml:space="preserve">. Oleh sebab itu, peneliti menyimpulkan bahwa jika </w:t>
      </w:r>
      <w:r w:rsidRPr="00D94C7C">
        <w:rPr>
          <w:i/>
          <w:iCs/>
          <w:noProof/>
        </w:rPr>
        <w:t>self-efficacy</w:t>
      </w:r>
      <w:r>
        <w:rPr>
          <w:i/>
          <w:iCs/>
          <w:noProof/>
        </w:rPr>
        <w:t xml:space="preserve"> </w:t>
      </w:r>
      <w:r>
        <w:rPr>
          <w:noProof/>
        </w:rPr>
        <w:t xml:space="preserve">tinggi yang dirasakan perawat dan </w:t>
      </w:r>
      <w:r w:rsidRPr="00D94C7C">
        <w:rPr>
          <w:i/>
          <w:iCs/>
          <w:noProof/>
        </w:rPr>
        <w:t>hardiness</w:t>
      </w:r>
      <w:r>
        <w:rPr>
          <w:noProof/>
        </w:rPr>
        <w:t xml:space="preserve"> semakin rendah, maka kecenderungan perawat dapat mengalami </w:t>
      </w:r>
      <w:r w:rsidRPr="00D94C7C">
        <w:rPr>
          <w:i/>
          <w:iCs/>
          <w:noProof/>
        </w:rPr>
        <w:t>burnout</w:t>
      </w:r>
      <w:r>
        <w:rPr>
          <w:noProof/>
        </w:rPr>
        <w:t xml:space="preserve"> semakin rendah. </w:t>
      </w:r>
    </w:p>
    <w:p w14:paraId="172F2E7F" w14:textId="77777777" w:rsidR="00D2500A" w:rsidRDefault="00D2500A" w:rsidP="00D2500A">
      <w:pPr>
        <w:pStyle w:val="Body"/>
        <w:rPr>
          <w:noProof/>
        </w:rPr>
      </w:pPr>
      <w:r>
        <w:rPr>
          <w:noProof/>
        </w:rPr>
        <w:t xml:space="preserve">Temuan ini dapat membantu dan memberi masukan bagi pihak rumah sakit,, mengingat masih terdapat perawat  dengan </w:t>
      </w:r>
      <w:r w:rsidRPr="0031429F">
        <w:rPr>
          <w:i/>
          <w:iCs/>
          <w:noProof/>
        </w:rPr>
        <w:t>self-efficacy</w:t>
      </w:r>
      <w:r>
        <w:rPr>
          <w:noProof/>
        </w:rPr>
        <w:t xml:space="preserve"> dan </w:t>
      </w:r>
      <w:r w:rsidRPr="0031429F">
        <w:rPr>
          <w:i/>
          <w:iCs/>
          <w:noProof/>
        </w:rPr>
        <w:t>hardiness</w:t>
      </w:r>
      <w:r>
        <w:rPr>
          <w:noProof/>
        </w:rPr>
        <w:t xml:space="preserve"> yang rendah serta tingkat </w:t>
      </w:r>
      <w:r w:rsidRPr="0031429F">
        <w:rPr>
          <w:i/>
          <w:iCs/>
          <w:noProof/>
        </w:rPr>
        <w:t xml:space="preserve">burnout </w:t>
      </w:r>
      <w:r>
        <w:rPr>
          <w:noProof/>
        </w:rPr>
        <w:t xml:space="preserve">yang tinggi. Oleh karena itu, saran-saran berdasarkan hasil penelitian : (1) Pihak rumah sakit dapat berperan dalam mendukung perawat dalam mengelola </w:t>
      </w:r>
      <w:r w:rsidRPr="0031429F">
        <w:rPr>
          <w:i/>
          <w:iCs/>
          <w:noProof/>
        </w:rPr>
        <w:t>burnout</w:t>
      </w:r>
      <w:r>
        <w:rPr>
          <w:noProof/>
        </w:rPr>
        <w:t xml:space="preserve"> melalui pelatihan berbasis pengalaman langsung, pemberian umpan balik positif, serta dukungan sosial dari rekan kerja dan atasan. Kemudian, membangun ketahanan psikologis dengan strategi coping adaptif, penguatan makna dalam pekerjaan, serta pelatihan manajemen stres. Selain itu, menciptakan lingkungan kerja yang suportif dan menyediakan program pengembangan diri juga berperan penting dalam meningkatkan ketahanan perawat terhadap tekanan kerja; (2) Untuk p</w:t>
      </w:r>
      <w:r w:rsidRPr="00DD3788">
        <w:rPr>
          <w:noProof/>
        </w:rPr>
        <w:t xml:space="preserve">enelitian selanjutnya dapat mengeksplorasi faktor lain yang mempengaruhi </w:t>
      </w:r>
      <w:r w:rsidRPr="00231B2F">
        <w:rPr>
          <w:i/>
          <w:iCs/>
          <w:noProof/>
        </w:rPr>
        <w:t>burnout</w:t>
      </w:r>
      <w:r w:rsidRPr="00DD3788">
        <w:rPr>
          <w:noProof/>
        </w:rPr>
        <w:t>, seperti dukungan sosial, kesejahteraan spiritual, kecerdasan emosional, stres kerja, beban kerja, serta faktor demografis. Selain itu, penelitian lanjutan juga dapat memberikan pemahaman yang lebih mendalam mengenai kondisi psikologis perawat.</w:t>
      </w:r>
    </w:p>
    <w:p w14:paraId="651EE601" w14:textId="77777777" w:rsidR="002A2A2B" w:rsidRDefault="00D2500A">
      <w:pPr>
        <w:pStyle w:val="Heading1"/>
        <w:rPr>
          <w:sz w:val="24"/>
          <w:szCs w:val="24"/>
        </w:rPr>
      </w:pPr>
      <w:r>
        <w:rPr>
          <w:sz w:val="24"/>
          <w:szCs w:val="24"/>
        </w:rPr>
        <w:t xml:space="preserve">Ucapan Terima Kasih </w:t>
      </w:r>
    </w:p>
    <w:p w14:paraId="64FA71AC" w14:textId="77777777" w:rsidR="00D2500A" w:rsidRDefault="00D2500A" w:rsidP="00D2500A">
      <w:pPr>
        <w:pBdr>
          <w:top w:val="nil"/>
          <w:left w:val="nil"/>
          <w:bottom w:val="nil"/>
          <w:right w:val="nil"/>
          <w:between w:val="nil"/>
        </w:pBdr>
        <w:ind w:firstLine="288"/>
        <w:jc w:val="both"/>
        <w:rPr>
          <w:sz w:val="20"/>
          <w:szCs w:val="20"/>
        </w:rPr>
      </w:pPr>
      <w:r>
        <w:rPr>
          <w:sz w:val="20"/>
          <w:szCs w:val="20"/>
        </w:rPr>
        <w:t>Ucapan terima kasih terutama disampaikan kepada Tuhan Yang Maha Esa, atas berkat dan kuasanya penulis dapat diberi kemudahan dalam pelaksanakan hingga dapat menyelesaikan penelitian ini. Kemudian, ucapan terima kasih disampaikan kepada salah satu Rumah Sakit Swasta di Sidoarjo atas izin dan dukungan yang diberikan dalam pelaksanaan penelitian ini. Selain itu, penulis menghargai bantuan semua pihak yang terlibat dalam proses pengumpulan dan analisis data, serta apresiasi yang mendalam kepada rekan-rekan yang telah memberi masukan berharga untuk penyusunan penelitian ini.</w:t>
      </w:r>
    </w:p>
    <w:p w14:paraId="2E42827B" w14:textId="77777777" w:rsidR="002A2A2B" w:rsidRDefault="00D2500A">
      <w:pPr>
        <w:pStyle w:val="Heading1"/>
        <w:tabs>
          <w:tab w:val="left" w:pos="0"/>
        </w:tabs>
        <w:rPr>
          <w:sz w:val="24"/>
          <w:szCs w:val="24"/>
        </w:rPr>
      </w:pPr>
      <w:r>
        <w:rPr>
          <w:sz w:val="24"/>
          <w:szCs w:val="24"/>
        </w:rPr>
        <w:t>Referensi</w:t>
      </w:r>
    </w:p>
    <w:p w14:paraId="24E14F1F" w14:textId="27256619" w:rsidR="00D2500A" w:rsidRPr="00D2500A" w:rsidRDefault="00D2500A" w:rsidP="00D2500A">
      <w:pPr>
        <w:widowControl w:val="0"/>
        <w:autoSpaceDE w:val="0"/>
        <w:autoSpaceDN w:val="0"/>
        <w:adjustRightInd w:val="0"/>
        <w:ind w:left="640" w:hanging="640"/>
        <w:jc w:val="both"/>
        <w:rPr>
          <w:noProof/>
          <w:sz w:val="20"/>
        </w:rPr>
      </w:pPr>
      <w:r>
        <w:rPr>
          <w:color w:val="000000"/>
          <w:sz w:val="20"/>
          <w:szCs w:val="20"/>
        </w:rPr>
        <w:fldChar w:fldCharType="begin" w:fldLock="1"/>
      </w:r>
      <w:r>
        <w:rPr>
          <w:color w:val="000000"/>
          <w:sz w:val="20"/>
          <w:szCs w:val="20"/>
        </w:rPr>
        <w:instrText xml:space="preserve">ADDIN Mendeley Bibliography CSL_BIBLIOGRAPHY </w:instrText>
      </w:r>
      <w:r>
        <w:rPr>
          <w:color w:val="000000"/>
          <w:sz w:val="20"/>
          <w:szCs w:val="20"/>
        </w:rPr>
        <w:fldChar w:fldCharType="separate"/>
      </w:r>
      <w:r w:rsidRPr="00D2500A">
        <w:rPr>
          <w:noProof/>
          <w:sz w:val="20"/>
        </w:rPr>
        <w:t>[1]</w:t>
      </w:r>
      <w:r w:rsidRPr="00D2500A">
        <w:rPr>
          <w:noProof/>
          <w:sz w:val="20"/>
        </w:rPr>
        <w:tab/>
        <w:t xml:space="preserve">N. I. Putri and E. S. Indrawati, “Hubungan Antara Efikasi Kerja Dengan Burnout Pada Perawat Bagian Jiwa Di Rsj Prof. Dr. Soerojo Magelang,” </w:t>
      </w:r>
      <w:r w:rsidRPr="00D2500A">
        <w:rPr>
          <w:i/>
          <w:iCs/>
          <w:noProof/>
          <w:sz w:val="20"/>
        </w:rPr>
        <w:t>J. EMPATI</w:t>
      </w:r>
      <w:r w:rsidRPr="00D2500A">
        <w:rPr>
          <w:noProof/>
          <w:sz w:val="20"/>
        </w:rPr>
        <w:t>, vol. 8, no. 3, pp. 491–496, 2020, doi: 10.14710/empati.2019.26489.</w:t>
      </w:r>
    </w:p>
    <w:p w14:paraId="72A51A45" w14:textId="77777777" w:rsidR="00D2500A" w:rsidRPr="00D2500A" w:rsidRDefault="00D2500A" w:rsidP="00D2500A">
      <w:pPr>
        <w:widowControl w:val="0"/>
        <w:autoSpaceDE w:val="0"/>
        <w:autoSpaceDN w:val="0"/>
        <w:adjustRightInd w:val="0"/>
        <w:ind w:left="640" w:hanging="640"/>
        <w:jc w:val="both"/>
        <w:rPr>
          <w:noProof/>
          <w:sz w:val="20"/>
        </w:rPr>
      </w:pPr>
      <w:r w:rsidRPr="00D2500A">
        <w:rPr>
          <w:noProof/>
          <w:sz w:val="20"/>
        </w:rPr>
        <w:t>[2]</w:t>
      </w:r>
      <w:r w:rsidRPr="00D2500A">
        <w:rPr>
          <w:noProof/>
          <w:sz w:val="20"/>
        </w:rPr>
        <w:tab/>
        <w:t xml:space="preserve">A. C. M. Putra and Muttaqin, “Hubungan Antara Dukungan Sosial dengan Burnout Pada Perawat di Rumah Sakit X,” </w:t>
      </w:r>
      <w:r w:rsidRPr="00D2500A">
        <w:rPr>
          <w:i/>
          <w:iCs/>
          <w:noProof/>
          <w:sz w:val="20"/>
        </w:rPr>
        <w:t>Psikostudia  J. Psikol.</w:t>
      </w:r>
      <w:r w:rsidRPr="00D2500A">
        <w:rPr>
          <w:noProof/>
          <w:sz w:val="20"/>
        </w:rPr>
        <w:t>, vol. 9, no. 2, p. 82, 2020, doi: 10.30872/psikostudia.v9i2.3901.</w:t>
      </w:r>
    </w:p>
    <w:p w14:paraId="42EDCA3E" w14:textId="77777777" w:rsidR="00D2500A" w:rsidRPr="00D2500A" w:rsidRDefault="00D2500A" w:rsidP="00D2500A">
      <w:pPr>
        <w:widowControl w:val="0"/>
        <w:autoSpaceDE w:val="0"/>
        <w:autoSpaceDN w:val="0"/>
        <w:adjustRightInd w:val="0"/>
        <w:ind w:left="640" w:hanging="640"/>
        <w:jc w:val="both"/>
        <w:rPr>
          <w:noProof/>
          <w:sz w:val="20"/>
        </w:rPr>
      </w:pPr>
      <w:r w:rsidRPr="00D2500A">
        <w:rPr>
          <w:noProof/>
          <w:sz w:val="20"/>
        </w:rPr>
        <w:t>[3]</w:t>
      </w:r>
      <w:r w:rsidRPr="00D2500A">
        <w:rPr>
          <w:noProof/>
          <w:sz w:val="20"/>
        </w:rPr>
        <w:tab/>
        <w:t>J. O. B. Burnout, C. Maslach, W. B. Schaufeli, and M. P. Leiter, “Job burnout.,” no. February, 2001.</w:t>
      </w:r>
    </w:p>
    <w:p w14:paraId="37748C0F" w14:textId="77777777" w:rsidR="00D2500A" w:rsidRPr="00D2500A" w:rsidRDefault="00D2500A" w:rsidP="00D2500A">
      <w:pPr>
        <w:widowControl w:val="0"/>
        <w:autoSpaceDE w:val="0"/>
        <w:autoSpaceDN w:val="0"/>
        <w:adjustRightInd w:val="0"/>
        <w:ind w:left="640" w:hanging="640"/>
        <w:jc w:val="both"/>
        <w:rPr>
          <w:noProof/>
          <w:sz w:val="20"/>
        </w:rPr>
      </w:pPr>
      <w:r w:rsidRPr="00D2500A">
        <w:rPr>
          <w:noProof/>
          <w:sz w:val="20"/>
        </w:rPr>
        <w:t>[4]</w:t>
      </w:r>
      <w:r w:rsidRPr="00D2500A">
        <w:rPr>
          <w:noProof/>
          <w:sz w:val="20"/>
        </w:rPr>
        <w:tab/>
        <w:t xml:space="preserve">B. Slivar, “The syndrome of burnout, self-image, and anxiety with grammar school students Sindrom izgorelosti, samopodoba in anksioznost pri gimnazijcih,” </w:t>
      </w:r>
      <w:r w:rsidRPr="00D2500A">
        <w:rPr>
          <w:i/>
          <w:iCs/>
          <w:noProof/>
          <w:sz w:val="20"/>
        </w:rPr>
        <w:t>Horizons Psychol.</w:t>
      </w:r>
      <w:r w:rsidRPr="00D2500A">
        <w:rPr>
          <w:noProof/>
          <w:sz w:val="20"/>
        </w:rPr>
        <w:t>, vol. 10, no. 2, pp. 21–32, 2001.</w:t>
      </w:r>
    </w:p>
    <w:p w14:paraId="0D2DE5A2" w14:textId="77777777" w:rsidR="00D2500A" w:rsidRPr="00D2500A" w:rsidRDefault="00D2500A" w:rsidP="00D2500A">
      <w:pPr>
        <w:widowControl w:val="0"/>
        <w:autoSpaceDE w:val="0"/>
        <w:autoSpaceDN w:val="0"/>
        <w:adjustRightInd w:val="0"/>
        <w:ind w:left="640" w:hanging="640"/>
        <w:jc w:val="both"/>
        <w:rPr>
          <w:noProof/>
          <w:sz w:val="20"/>
        </w:rPr>
      </w:pPr>
      <w:r w:rsidRPr="00D2500A">
        <w:rPr>
          <w:noProof/>
          <w:sz w:val="20"/>
        </w:rPr>
        <w:t>[5]</w:t>
      </w:r>
      <w:r w:rsidRPr="00D2500A">
        <w:rPr>
          <w:noProof/>
          <w:sz w:val="20"/>
        </w:rPr>
        <w:tab/>
        <w:t xml:space="preserve">C. Maslach and S. E. Jackson, “The measurement of experienced burnout,” </w:t>
      </w:r>
      <w:r w:rsidRPr="00D2500A">
        <w:rPr>
          <w:i/>
          <w:iCs/>
          <w:noProof/>
          <w:sz w:val="20"/>
        </w:rPr>
        <w:t>J. Organ. Behav.</w:t>
      </w:r>
      <w:r w:rsidRPr="00D2500A">
        <w:rPr>
          <w:noProof/>
          <w:sz w:val="20"/>
        </w:rPr>
        <w:t>, vol. 2, no. 2, pp. 99–113, 1981, doi: 10.1002/job.4030020205.</w:t>
      </w:r>
    </w:p>
    <w:p w14:paraId="34CF2496" w14:textId="77777777" w:rsidR="00D2500A" w:rsidRPr="00D2500A" w:rsidRDefault="00D2500A" w:rsidP="00D2500A">
      <w:pPr>
        <w:widowControl w:val="0"/>
        <w:autoSpaceDE w:val="0"/>
        <w:autoSpaceDN w:val="0"/>
        <w:adjustRightInd w:val="0"/>
        <w:ind w:left="640" w:hanging="640"/>
        <w:jc w:val="both"/>
        <w:rPr>
          <w:noProof/>
          <w:sz w:val="20"/>
        </w:rPr>
      </w:pPr>
      <w:r w:rsidRPr="00D2500A">
        <w:rPr>
          <w:noProof/>
          <w:sz w:val="20"/>
        </w:rPr>
        <w:t>[6]</w:t>
      </w:r>
      <w:r w:rsidRPr="00D2500A">
        <w:rPr>
          <w:noProof/>
          <w:sz w:val="20"/>
        </w:rPr>
        <w:tab/>
        <w:t>P. S. Mitha Meylanie, Dedah Ningrum, “Hubungan Kebutuhan Dasar Maslow Dengan Tingkat Burnout Perawat The Relationship Between Maslow’s Hierarchy Of Needs And Burnout Levels Among Nurses,” vol. 7, no. 2, pp. 80–89, 2024.</w:t>
      </w:r>
    </w:p>
    <w:p w14:paraId="09BB52D5" w14:textId="77777777" w:rsidR="00D2500A" w:rsidRPr="00D2500A" w:rsidRDefault="00D2500A" w:rsidP="00D2500A">
      <w:pPr>
        <w:widowControl w:val="0"/>
        <w:autoSpaceDE w:val="0"/>
        <w:autoSpaceDN w:val="0"/>
        <w:adjustRightInd w:val="0"/>
        <w:ind w:left="640" w:hanging="640"/>
        <w:jc w:val="both"/>
        <w:rPr>
          <w:noProof/>
          <w:sz w:val="20"/>
        </w:rPr>
      </w:pPr>
      <w:r w:rsidRPr="00D2500A">
        <w:rPr>
          <w:noProof/>
          <w:sz w:val="20"/>
        </w:rPr>
        <w:t>[7]</w:t>
      </w:r>
      <w:r w:rsidRPr="00D2500A">
        <w:rPr>
          <w:noProof/>
          <w:sz w:val="20"/>
        </w:rPr>
        <w:tab/>
        <w:t xml:space="preserve">K. R. Putra, “Prevalence of burnout syndrome among nurses in general hospitals in provincial East Java: Cross-sectional study,” </w:t>
      </w:r>
      <w:r w:rsidRPr="00D2500A">
        <w:rPr>
          <w:i/>
          <w:iCs/>
          <w:noProof/>
          <w:sz w:val="20"/>
        </w:rPr>
        <w:t>Enferm. Clin.</w:t>
      </w:r>
      <w:r w:rsidRPr="00D2500A">
        <w:rPr>
          <w:noProof/>
          <w:sz w:val="20"/>
        </w:rPr>
        <w:t>, vol. 29, pp. 362–366, 2019.</w:t>
      </w:r>
    </w:p>
    <w:p w14:paraId="72655BAA" w14:textId="77777777" w:rsidR="00D2500A" w:rsidRPr="00D2500A" w:rsidRDefault="00D2500A" w:rsidP="00D2500A">
      <w:pPr>
        <w:widowControl w:val="0"/>
        <w:autoSpaceDE w:val="0"/>
        <w:autoSpaceDN w:val="0"/>
        <w:adjustRightInd w:val="0"/>
        <w:ind w:left="640" w:hanging="640"/>
        <w:jc w:val="both"/>
        <w:rPr>
          <w:noProof/>
          <w:sz w:val="20"/>
        </w:rPr>
      </w:pPr>
      <w:r w:rsidRPr="00D2500A">
        <w:rPr>
          <w:noProof/>
          <w:sz w:val="20"/>
        </w:rPr>
        <w:t>[8]</w:t>
      </w:r>
      <w:r w:rsidRPr="00D2500A">
        <w:rPr>
          <w:noProof/>
          <w:sz w:val="20"/>
        </w:rPr>
        <w:tab/>
        <w:t xml:space="preserve">D. Chairany and H. K. Mendrofa, “Analisis Faktor Yang Mempengaruhi Terjadinya Burnout Pada Perawat Di Murni Teguh Memorial Hospital,” </w:t>
      </w:r>
      <w:r w:rsidRPr="00D2500A">
        <w:rPr>
          <w:i/>
          <w:iCs/>
          <w:noProof/>
          <w:sz w:val="20"/>
        </w:rPr>
        <w:t>Indones. Trust Nurs. J.</w:t>
      </w:r>
      <w:r w:rsidRPr="00D2500A">
        <w:rPr>
          <w:noProof/>
          <w:sz w:val="20"/>
        </w:rPr>
        <w:t>, vol. 1, no. 3, pp. 9–19, 2023.</w:t>
      </w:r>
    </w:p>
    <w:p w14:paraId="357A81FE" w14:textId="77777777" w:rsidR="00D2500A" w:rsidRPr="00D2500A" w:rsidRDefault="00D2500A" w:rsidP="00D2500A">
      <w:pPr>
        <w:widowControl w:val="0"/>
        <w:autoSpaceDE w:val="0"/>
        <w:autoSpaceDN w:val="0"/>
        <w:adjustRightInd w:val="0"/>
        <w:ind w:left="640" w:hanging="640"/>
        <w:jc w:val="both"/>
        <w:rPr>
          <w:noProof/>
          <w:sz w:val="20"/>
        </w:rPr>
      </w:pPr>
      <w:r w:rsidRPr="00D2500A">
        <w:rPr>
          <w:noProof/>
          <w:sz w:val="20"/>
        </w:rPr>
        <w:t>[9]</w:t>
      </w:r>
      <w:r w:rsidRPr="00D2500A">
        <w:rPr>
          <w:noProof/>
          <w:sz w:val="20"/>
        </w:rPr>
        <w:tab/>
        <w:t xml:space="preserve">M. Saparwati and R. Apriatmoko, “Gambaran Kejadian Burnout Pada Perawat Di RSUD Ungaran,” </w:t>
      </w:r>
      <w:r w:rsidRPr="00D2500A">
        <w:rPr>
          <w:i/>
          <w:iCs/>
          <w:noProof/>
          <w:sz w:val="20"/>
        </w:rPr>
        <w:t>Pro Heal. J. Ilm. Kesehat.</w:t>
      </w:r>
      <w:r w:rsidRPr="00D2500A">
        <w:rPr>
          <w:noProof/>
          <w:sz w:val="20"/>
        </w:rPr>
        <w:t>, vol. 2, no. 2, p. 82, 2020, doi: 10.35473/proheallth.v2i2.545.</w:t>
      </w:r>
    </w:p>
    <w:p w14:paraId="37D9C338" w14:textId="77777777" w:rsidR="00D2500A" w:rsidRPr="00D2500A" w:rsidRDefault="00D2500A" w:rsidP="00D2500A">
      <w:pPr>
        <w:widowControl w:val="0"/>
        <w:autoSpaceDE w:val="0"/>
        <w:autoSpaceDN w:val="0"/>
        <w:adjustRightInd w:val="0"/>
        <w:ind w:left="640" w:hanging="640"/>
        <w:jc w:val="both"/>
        <w:rPr>
          <w:noProof/>
          <w:sz w:val="20"/>
        </w:rPr>
      </w:pPr>
      <w:r w:rsidRPr="00D2500A">
        <w:rPr>
          <w:noProof/>
          <w:sz w:val="20"/>
        </w:rPr>
        <w:t>[10]</w:t>
      </w:r>
      <w:r w:rsidRPr="00D2500A">
        <w:rPr>
          <w:noProof/>
          <w:sz w:val="20"/>
        </w:rPr>
        <w:tab/>
        <w:t xml:space="preserve">M. J. Schabracq, J. A. M. Winnubst, and C. L. Cooper, “The Handbook of Work and Health Psychology: Second Edition,” </w:t>
      </w:r>
      <w:r w:rsidRPr="00D2500A">
        <w:rPr>
          <w:i/>
          <w:iCs/>
          <w:noProof/>
          <w:sz w:val="20"/>
        </w:rPr>
        <w:t>Handb. Work Heal. Psychol. Second Ed.</w:t>
      </w:r>
      <w:r w:rsidRPr="00D2500A">
        <w:rPr>
          <w:noProof/>
          <w:sz w:val="20"/>
        </w:rPr>
        <w:t>, pp. 1–619, 2004, doi: 10.1002/0470013400.</w:t>
      </w:r>
    </w:p>
    <w:p w14:paraId="3822FBEF" w14:textId="77777777" w:rsidR="00D2500A" w:rsidRPr="00D2500A" w:rsidRDefault="00D2500A" w:rsidP="00D2500A">
      <w:pPr>
        <w:widowControl w:val="0"/>
        <w:autoSpaceDE w:val="0"/>
        <w:autoSpaceDN w:val="0"/>
        <w:adjustRightInd w:val="0"/>
        <w:ind w:left="640" w:hanging="640"/>
        <w:jc w:val="both"/>
        <w:rPr>
          <w:noProof/>
          <w:sz w:val="20"/>
        </w:rPr>
      </w:pPr>
      <w:r w:rsidRPr="00D2500A">
        <w:rPr>
          <w:noProof/>
          <w:sz w:val="20"/>
        </w:rPr>
        <w:t>[11]</w:t>
      </w:r>
      <w:r w:rsidRPr="00D2500A">
        <w:rPr>
          <w:noProof/>
          <w:sz w:val="20"/>
        </w:rPr>
        <w:tab/>
        <w:t xml:space="preserve">A. Bandura, “Self-Efficacy The Exercise of Control,” </w:t>
      </w:r>
      <w:r w:rsidRPr="00D2500A">
        <w:rPr>
          <w:i/>
          <w:iCs/>
          <w:noProof/>
          <w:sz w:val="20"/>
        </w:rPr>
        <w:t>The Routledge Handbook of the Psychology of Language Learning and Teaching</w:t>
      </w:r>
      <w:r w:rsidRPr="00D2500A">
        <w:rPr>
          <w:noProof/>
          <w:sz w:val="20"/>
        </w:rPr>
        <w:t>. W.H. Freeman and Company. New York, pp. 212–243, 1997. doi: 10.1177/0032885512472964.</w:t>
      </w:r>
    </w:p>
    <w:p w14:paraId="3127C955" w14:textId="77777777" w:rsidR="00D2500A" w:rsidRPr="00D2500A" w:rsidRDefault="00D2500A" w:rsidP="00D2500A">
      <w:pPr>
        <w:widowControl w:val="0"/>
        <w:autoSpaceDE w:val="0"/>
        <w:autoSpaceDN w:val="0"/>
        <w:adjustRightInd w:val="0"/>
        <w:ind w:left="640" w:hanging="640"/>
        <w:jc w:val="both"/>
        <w:rPr>
          <w:noProof/>
          <w:sz w:val="20"/>
        </w:rPr>
      </w:pPr>
      <w:r w:rsidRPr="00D2500A">
        <w:rPr>
          <w:noProof/>
          <w:sz w:val="20"/>
        </w:rPr>
        <w:t>[12]</w:t>
      </w:r>
      <w:r w:rsidRPr="00D2500A">
        <w:rPr>
          <w:noProof/>
          <w:sz w:val="20"/>
        </w:rPr>
        <w:tab/>
        <w:t xml:space="preserve">S. Lestari, H. Wreksagung, and S. Yatsi Tangerang, “Hubungan Efikasi Diri (Self Efficacy) Terhadap Burnout Pada Perawat Di Rsu Kabupaten Tangerangtahun 2021,” </w:t>
      </w:r>
      <w:r w:rsidRPr="00D2500A">
        <w:rPr>
          <w:i/>
          <w:iCs/>
          <w:noProof/>
          <w:sz w:val="20"/>
        </w:rPr>
        <w:t>Nusant. Hasana J.</w:t>
      </w:r>
      <w:r w:rsidRPr="00D2500A">
        <w:rPr>
          <w:noProof/>
          <w:sz w:val="20"/>
        </w:rPr>
        <w:t>, vol. 1, no. 12, pp. 12–17, 2022.</w:t>
      </w:r>
    </w:p>
    <w:p w14:paraId="5E637C9F" w14:textId="77777777" w:rsidR="00D2500A" w:rsidRPr="00D2500A" w:rsidRDefault="00D2500A" w:rsidP="00D2500A">
      <w:pPr>
        <w:widowControl w:val="0"/>
        <w:autoSpaceDE w:val="0"/>
        <w:autoSpaceDN w:val="0"/>
        <w:adjustRightInd w:val="0"/>
        <w:ind w:left="640" w:hanging="640"/>
        <w:jc w:val="both"/>
        <w:rPr>
          <w:noProof/>
          <w:sz w:val="20"/>
        </w:rPr>
      </w:pPr>
      <w:r w:rsidRPr="00D2500A">
        <w:rPr>
          <w:noProof/>
          <w:sz w:val="20"/>
        </w:rPr>
        <w:t>[13]</w:t>
      </w:r>
      <w:r w:rsidRPr="00D2500A">
        <w:rPr>
          <w:noProof/>
          <w:sz w:val="20"/>
        </w:rPr>
        <w:tab/>
        <w:t xml:space="preserve">R. A. Fairuza and A. S. Maryatmi, “Hubungan Antara Regulasi Emosi dan Efikasi Diri dengan Burnout pada Perawat di Rumah Sakit X,” </w:t>
      </w:r>
      <w:r w:rsidRPr="00D2500A">
        <w:rPr>
          <w:i/>
          <w:iCs/>
          <w:noProof/>
          <w:sz w:val="20"/>
        </w:rPr>
        <w:t>Psikol. Kreat. Inov.</w:t>
      </w:r>
      <w:r w:rsidRPr="00D2500A">
        <w:rPr>
          <w:noProof/>
          <w:sz w:val="20"/>
        </w:rPr>
        <w:t>, vol. 2, no. 3, pp. 67–75, 2022, doi: 10.37817/psikologikreatifinovatif.v2i3.2128.</w:t>
      </w:r>
    </w:p>
    <w:p w14:paraId="29B0C930" w14:textId="77777777" w:rsidR="00D2500A" w:rsidRPr="00D2500A" w:rsidRDefault="00D2500A" w:rsidP="00D2500A">
      <w:pPr>
        <w:widowControl w:val="0"/>
        <w:autoSpaceDE w:val="0"/>
        <w:autoSpaceDN w:val="0"/>
        <w:adjustRightInd w:val="0"/>
        <w:ind w:left="640" w:hanging="640"/>
        <w:jc w:val="both"/>
        <w:rPr>
          <w:noProof/>
          <w:sz w:val="20"/>
        </w:rPr>
      </w:pPr>
      <w:r w:rsidRPr="00D2500A">
        <w:rPr>
          <w:noProof/>
          <w:sz w:val="20"/>
        </w:rPr>
        <w:t>[14]</w:t>
      </w:r>
      <w:r w:rsidRPr="00D2500A">
        <w:rPr>
          <w:noProof/>
          <w:sz w:val="20"/>
        </w:rPr>
        <w:tab/>
        <w:t xml:space="preserve">N. Febriani, “Self-Efficacy Dan Kinerja Perawat Dalam Memberikan Asuhan Keperawatan : Literature Review,” </w:t>
      </w:r>
      <w:r w:rsidRPr="00D2500A">
        <w:rPr>
          <w:i/>
          <w:iCs/>
          <w:noProof/>
          <w:sz w:val="20"/>
        </w:rPr>
        <w:t>J. Keperawatan Widya Gantari Indones.</w:t>
      </w:r>
      <w:r w:rsidRPr="00D2500A">
        <w:rPr>
          <w:noProof/>
          <w:sz w:val="20"/>
        </w:rPr>
        <w:t>, vol. 5, no. 1, p. 37, 2021, doi: 10.52020/jkwgi.v5i1.2585.</w:t>
      </w:r>
    </w:p>
    <w:p w14:paraId="7E22FFB7" w14:textId="77777777" w:rsidR="00D2500A" w:rsidRPr="00D2500A" w:rsidRDefault="00D2500A" w:rsidP="00D2500A">
      <w:pPr>
        <w:widowControl w:val="0"/>
        <w:autoSpaceDE w:val="0"/>
        <w:autoSpaceDN w:val="0"/>
        <w:adjustRightInd w:val="0"/>
        <w:ind w:left="640" w:hanging="640"/>
        <w:jc w:val="both"/>
        <w:rPr>
          <w:noProof/>
          <w:sz w:val="20"/>
        </w:rPr>
      </w:pPr>
      <w:r w:rsidRPr="00D2500A">
        <w:rPr>
          <w:noProof/>
          <w:sz w:val="20"/>
        </w:rPr>
        <w:t>[15]</w:t>
      </w:r>
      <w:r w:rsidRPr="00D2500A">
        <w:rPr>
          <w:noProof/>
          <w:sz w:val="20"/>
        </w:rPr>
        <w:tab/>
        <w:t xml:space="preserve">P. A. A. Marisa, “Pengaruh Stres Kerja dan Hardiness terhadap Burnout,” </w:t>
      </w:r>
      <w:r w:rsidRPr="00D2500A">
        <w:rPr>
          <w:i/>
          <w:iCs/>
          <w:noProof/>
          <w:sz w:val="20"/>
        </w:rPr>
        <w:t>Univ. Islam Negeri Sunan Ampel Surabaya</w:t>
      </w:r>
      <w:r w:rsidRPr="00D2500A">
        <w:rPr>
          <w:noProof/>
          <w:sz w:val="20"/>
        </w:rPr>
        <w:t>, 2021.</w:t>
      </w:r>
    </w:p>
    <w:p w14:paraId="1FB9020C" w14:textId="77777777" w:rsidR="00D2500A" w:rsidRPr="00D2500A" w:rsidRDefault="00D2500A" w:rsidP="00D2500A">
      <w:pPr>
        <w:widowControl w:val="0"/>
        <w:autoSpaceDE w:val="0"/>
        <w:autoSpaceDN w:val="0"/>
        <w:adjustRightInd w:val="0"/>
        <w:ind w:left="640" w:hanging="640"/>
        <w:jc w:val="both"/>
        <w:rPr>
          <w:noProof/>
          <w:sz w:val="20"/>
        </w:rPr>
      </w:pPr>
      <w:r w:rsidRPr="00D2500A">
        <w:rPr>
          <w:noProof/>
          <w:sz w:val="20"/>
        </w:rPr>
        <w:t>[16]</w:t>
      </w:r>
      <w:r w:rsidRPr="00D2500A">
        <w:rPr>
          <w:noProof/>
          <w:sz w:val="20"/>
        </w:rPr>
        <w:tab/>
        <w:t>Yulhaida, “Hubungan antara hardiness personality dan burnout pada perawat di rumah sakit,” pp. 1–26, 2018.</w:t>
      </w:r>
    </w:p>
    <w:p w14:paraId="179055DC" w14:textId="77777777" w:rsidR="00D2500A" w:rsidRPr="00D2500A" w:rsidRDefault="00D2500A" w:rsidP="00D2500A">
      <w:pPr>
        <w:widowControl w:val="0"/>
        <w:autoSpaceDE w:val="0"/>
        <w:autoSpaceDN w:val="0"/>
        <w:adjustRightInd w:val="0"/>
        <w:ind w:left="640" w:hanging="640"/>
        <w:jc w:val="both"/>
        <w:rPr>
          <w:noProof/>
          <w:sz w:val="20"/>
        </w:rPr>
      </w:pPr>
      <w:r w:rsidRPr="00D2500A">
        <w:rPr>
          <w:noProof/>
          <w:sz w:val="20"/>
        </w:rPr>
        <w:t>[17]</w:t>
      </w:r>
      <w:r w:rsidRPr="00D2500A">
        <w:rPr>
          <w:noProof/>
          <w:sz w:val="20"/>
        </w:rPr>
        <w:tab/>
        <w:t xml:space="preserve">B. Moreno-Jiménez, A. Rodríguez-Muñoz, E. G. Hernández, and L. M. Blanco, “Development and validation of the Occupational Hardiness Questionnaire Bernardo,” </w:t>
      </w:r>
      <w:r w:rsidRPr="00D2500A">
        <w:rPr>
          <w:i/>
          <w:iCs/>
          <w:noProof/>
          <w:sz w:val="20"/>
        </w:rPr>
        <w:t>Psicothema</w:t>
      </w:r>
      <w:r w:rsidRPr="00D2500A">
        <w:rPr>
          <w:noProof/>
          <w:sz w:val="20"/>
        </w:rPr>
        <w:t>, vol. 26, no. 2, pp. 207–214, 2014, doi: 10.7334/psicothema2013.49.</w:t>
      </w:r>
    </w:p>
    <w:p w14:paraId="173AA80D" w14:textId="77777777" w:rsidR="00D2500A" w:rsidRPr="00D2500A" w:rsidRDefault="00D2500A" w:rsidP="00D2500A">
      <w:pPr>
        <w:widowControl w:val="0"/>
        <w:autoSpaceDE w:val="0"/>
        <w:autoSpaceDN w:val="0"/>
        <w:adjustRightInd w:val="0"/>
        <w:ind w:left="640" w:hanging="640"/>
        <w:jc w:val="both"/>
        <w:rPr>
          <w:noProof/>
          <w:sz w:val="20"/>
        </w:rPr>
      </w:pPr>
      <w:r w:rsidRPr="00D2500A">
        <w:rPr>
          <w:noProof/>
          <w:sz w:val="20"/>
        </w:rPr>
        <w:t>[18]</w:t>
      </w:r>
      <w:r w:rsidRPr="00D2500A">
        <w:rPr>
          <w:noProof/>
          <w:sz w:val="20"/>
        </w:rPr>
        <w:tab/>
        <w:t xml:space="preserve">A. R. Suryani and O. P. Mulyana, “Hubungan antara Kepribadian Hardiness dengan Burnout pada Perawat The Relationship Between Hardiness Personality and Burnout in Nurses,” </w:t>
      </w:r>
      <w:r w:rsidRPr="00D2500A">
        <w:rPr>
          <w:i/>
          <w:iCs/>
          <w:noProof/>
          <w:sz w:val="20"/>
        </w:rPr>
        <w:t>Character J. Penelit. Psikol.</w:t>
      </w:r>
      <w:r w:rsidRPr="00D2500A">
        <w:rPr>
          <w:noProof/>
          <w:sz w:val="20"/>
        </w:rPr>
        <w:t>, vol. 10, no. 01, pp. 427–440, 2023.</w:t>
      </w:r>
    </w:p>
    <w:p w14:paraId="404DA701" w14:textId="77777777" w:rsidR="00D2500A" w:rsidRPr="00D2500A" w:rsidRDefault="00D2500A" w:rsidP="00D2500A">
      <w:pPr>
        <w:widowControl w:val="0"/>
        <w:autoSpaceDE w:val="0"/>
        <w:autoSpaceDN w:val="0"/>
        <w:adjustRightInd w:val="0"/>
        <w:ind w:left="640" w:hanging="640"/>
        <w:jc w:val="both"/>
        <w:rPr>
          <w:noProof/>
          <w:sz w:val="20"/>
        </w:rPr>
      </w:pPr>
      <w:r w:rsidRPr="00D2500A">
        <w:rPr>
          <w:noProof/>
          <w:sz w:val="20"/>
        </w:rPr>
        <w:t>[19]</w:t>
      </w:r>
      <w:r w:rsidRPr="00D2500A">
        <w:rPr>
          <w:noProof/>
          <w:sz w:val="20"/>
        </w:rPr>
        <w:tab/>
        <w:t xml:space="preserve">S. Konsareh and S. Wijono, “Hubungan Antara Hardiness Dengan Burnout Pada Perawat Rs. Roemani Semarang,” </w:t>
      </w:r>
      <w:r w:rsidRPr="00D2500A">
        <w:rPr>
          <w:i/>
          <w:iCs/>
          <w:noProof/>
          <w:sz w:val="20"/>
        </w:rPr>
        <w:t>J. Psikohumanika</w:t>
      </w:r>
      <w:r w:rsidRPr="00D2500A">
        <w:rPr>
          <w:noProof/>
          <w:sz w:val="20"/>
        </w:rPr>
        <w:t>, vol. 10, no. 1, pp. 79–91, 2018, doi: 10.31001/j.psi.v10i1.322.</w:t>
      </w:r>
    </w:p>
    <w:p w14:paraId="7E0CB89C" w14:textId="77777777" w:rsidR="00D2500A" w:rsidRPr="00D2500A" w:rsidRDefault="00D2500A" w:rsidP="00D2500A">
      <w:pPr>
        <w:widowControl w:val="0"/>
        <w:autoSpaceDE w:val="0"/>
        <w:autoSpaceDN w:val="0"/>
        <w:adjustRightInd w:val="0"/>
        <w:ind w:left="640" w:hanging="640"/>
        <w:jc w:val="both"/>
        <w:rPr>
          <w:noProof/>
          <w:sz w:val="20"/>
        </w:rPr>
      </w:pPr>
      <w:r w:rsidRPr="00D2500A">
        <w:rPr>
          <w:noProof/>
          <w:sz w:val="20"/>
        </w:rPr>
        <w:t>[20]</w:t>
      </w:r>
      <w:r w:rsidRPr="00D2500A">
        <w:rPr>
          <w:noProof/>
          <w:sz w:val="20"/>
        </w:rPr>
        <w:tab/>
        <w:t xml:space="preserve">D. A. R. T. Kapu, “Hubungan Efikasi Diri Dengan Burn Out Pada Perawat DI Ruang Instalasi Gawat Darurat (IGD) dan Intensive Care Unit (ICU) RSUD S.K. Lerik Kota Kupang,” </w:t>
      </w:r>
      <w:r w:rsidRPr="00D2500A">
        <w:rPr>
          <w:i/>
          <w:iCs/>
          <w:noProof/>
          <w:sz w:val="20"/>
        </w:rPr>
        <w:t>Naskah Publ. Progr. Stud. Ners Thp. Akad. Univ. Citra Bangsa</w:t>
      </w:r>
      <w:r w:rsidRPr="00D2500A">
        <w:rPr>
          <w:noProof/>
          <w:sz w:val="20"/>
        </w:rPr>
        <w:t>, vol. 1, no. 1, pp. 1–267, 2020.</w:t>
      </w:r>
    </w:p>
    <w:p w14:paraId="4913446A" w14:textId="77777777" w:rsidR="00D2500A" w:rsidRPr="00D2500A" w:rsidRDefault="00D2500A" w:rsidP="00D2500A">
      <w:pPr>
        <w:widowControl w:val="0"/>
        <w:autoSpaceDE w:val="0"/>
        <w:autoSpaceDN w:val="0"/>
        <w:adjustRightInd w:val="0"/>
        <w:ind w:left="640" w:hanging="640"/>
        <w:jc w:val="both"/>
        <w:rPr>
          <w:noProof/>
          <w:sz w:val="20"/>
        </w:rPr>
      </w:pPr>
      <w:r w:rsidRPr="00D2500A">
        <w:rPr>
          <w:noProof/>
          <w:sz w:val="20"/>
        </w:rPr>
        <w:t>[21]</w:t>
      </w:r>
      <w:r w:rsidRPr="00D2500A">
        <w:rPr>
          <w:noProof/>
          <w:sz w:val="20"/>
        </w:rPr>
        <w:tab/>
        <w:t>R. N. Milsa, “Hubungan Quality Of Worklife Dengan Burnout Pada Perawat RSUD Dabo Singkep,” 2024.</w:t>
      </w:r>
    </w:p>
    <w:p w14:paraId="03346736" w14:textId="77777777" w:rsidR="00D2500A" w:rsidRPr="00D2500A" w:rsidRDefault="00D2500A" w:rsidP="00D2500A">
      <w:pPr>
        <w:widowControl w:val="0"/>
        <w:autoSpaceDE w:val="0"/>
        <w:autoSpaceDN w:val="0"/>
        <w:adjustRightInd w:val="0"/>
        <w:ind w:left="640" w:hanging="640"/>
        <w:jc w:val="both"/>
        <w:rPr>
          <w:noProof/>
          <w:sz w:val="20"/>
        </w:rPr>
      </w:pPr>
      <w:r w:rsidRPr="00D2500A">
        <w:rPr>
          <w:noProof/>
          <w:sz w:val="20"/>
        </w:rPr>
        <w:t>[22]</w:t>
      </w:r>
      <w:r w:rsidRPr="00D2500A">
        <w:rPr>
          <w:noProof/>
          <w:sz w:val="20"/>
        </w:rPr>
        <w:tab/>
        <w:t xml:space="preserve">N. Fathu Rohman, R. Nur Imallah, Y. Kurniasih Prodi Keperawatan, F. Ilmu Kesehatan, and A. Yogyakarta, “Hubungan self-efficacy dengan burnout pada perawat di ruang IGD dan ICU,” </w:t>
      </w:r>
      <w:r w:rsidRPr="00D2500A">
        <w:rPr>
          <w:i/>
          <w:iCs/>
          <w:noProof/>
          <w:sz w:val="20"/>
        </w:rPr>
        <w:t>Pros. Semin. Nas. Penelit. dan Pengabdi. Kpd. Masy. LPPM Univ. ’Aisyiyah Yogyakarta</w:t>
      </w:r>
      <w:r w:rsidRPr="00D2500A">
        <w:rPr>
          <w:noProof/>
          <w:sz w:val="20"/>
        </w:rPr>
        <w:t>, vol. 1, pp. 22–2023, 2023.</w:t>
      </w:r>
    </w:p>
    <w:p w14:paraId="0C6827C9" w14:textId="77777777" w:rsidR="00D2500A" w:rsidRPr="00D2500A" w:rsidRDefault="00D2500A" w:rsidP="00D2500A">
      <w:pPr>
        <w:widowControl w:val="0"/>
        <w:autoSpaceDE w:val="0"/>
        <w:autoSpaceDN w:val="0"/>
        <w:adjustRightInd w:val="0"/>
        <w:ind w:left="640" w:hanging="640"/>
        <w:jc w:val="both"/>
        <w:rPr>
          <w:noProof/>
          <w:sz w:val="20"/>
        </w:rPr>
      </w:pPr>
      <w:r w:rsidRPr="00D2500A">
        <w:rPr>
          <w:noProof/>
          <w:sz w:val="20"/>
        </w:rPr>
        <w:t>[23]</w:t>
      </w:r>
      <w:r w:rsidRPr="00D2500A">
        <w:rPr>
          <w:noProof/>
          <w:sz w:val="20"/>
        </w:rPr>
        <w:tab/>
        <w:t xml:space="preserve">N. K. K. D. Putri, K. M. S. Krisnawati, and K. C. Utami, “Tingkat Self-Efficacy Berhubungan Dengan Burnout Pada Perawat Selama Pandemi Corona Virus Disease 2019,” </w:t>
      </w:r>
      <w:r w:rsidRPr="00D2500A">
        <w:rPr>
          <w:i/>
          <w:iCs/>
          <w:noProof/>
          <w:sz w:val="20"/>
        </w:rPr>
        <w:t>Coping Community Publ. Nurs.</w:t>
      </w:r>
      <w:r w:rsidRPr="00D2500A">
        <w:rPr>
          <w:noProof/>
          <w:sz w:val="20"/>
        </w:rPr>
        <w:t>, vol. 10, no. 5, p. 489, 2022, doi: 10.24843/coping.2022.v10.i05.p04.</w:t>
      </w:r>
    </w:p>
    <w:p w14:paraId="12CB0119" w14:textId="77777777" w:rsidR="00D2500A" w:rsidRPr="00D2500A" w:rsidRDefault="00D2500A" w:rsidP="00D2500A">
      <w:pPr>
        <w:widowControl w:val="0"/>
        <w:autoSpaceDE w:val="0"/>
        <w:autoSpaceDN w:val="0"/>
        <w:adjustRightInd w:val="0"/>
        <w:ind w:left="640" w:hanging="640"/>
        <w:jc w:val="both"/>
        <w:rPr>
          <w:noProof/>
          <w:sz w:val="20"/>
        </w:rPr>
      </w:pPr>
      <w:r w:rsidRPr="00D2500A">
        <w:rPr>
          <w:noProof/>
          <w:sz w:val="20"/>
        </w:rPr>
        <w:t>[24]</w:t>
      </w:r>
      <w:r w:rsidRPr="00D2500A">
        <w:rPr>
          <w:noProof/>
          <w:sz w:val="20"/>
        </w:rPr>
        <w:tab/>
        <w:t xml:space="preserve">E. D. Aprilia and D. Yulianti, “Hubungan Antara Hardiness Dengan Burnout Pada Perawat Rawat Inap Di Rumah Sakit ‘ X ’ Aceh Correlation Between Hardiness and Burnout Among Nurses Inpatient Care in Hospital ‘ X ’ Aceh,” </w:t>
      </w:r>
      <w:r w:rsidRPr="00D2500A">
        <w:rPr>
          <w:i/>
          <w:iCs/>
          <w:noProof/>
          <w:sz w:val="20"/>
        </w:rPr>
        <w:t>J. Ecopsy</w:t>
      </w:r>
      <w:r w:rsidRPr="00D2500A">
        <w:rPr>
          <w:noProof/>
          <w:sz w:val="20"/>
        </w:rPr>
        <w:t>, vol. 4, no. 3, pp. 151–156, 2017.</w:t>
      </w:r>
    </w:p>
    <w:p w14:paraId="10F5D399" w14:textId="77777777" w:rsidR="00D2500A" w:rsidRPr="00D2500A" w:rsidRDefault="00D2500A" w:rsidP="00D2500A">
      <w:pPr>
        <w:widowControl w:val="0"/>
        <w:autoSpaceDE w:val="0"/>
        <w:autoSpaceDN w:val="0"/>
        <w:adjustRightInd w:val="0"/>
        <w:ind w:left="640" w:hanging="640"/>
        <w:jc w:val="both"/>
        <w:rPr>
          <w:noProof/>
          <w:sz w:val="20"/>
        </w:rPr>
      </w:pPr>
      <w:r w:rsidRPr="00D2500A">
        <w:rPr>
          <w:noProof/>
          <w:sz w:val="20"/>
        </w:rPr>
        <w:t>[25]</w:t>
      </w:r>
      <w:r w:rsidRPr="00D2500A">
        <w:rPr>
          <w:noProof/>
          <w:sz w:val="20"/>
        </w:rPr>
        <w:tab/>
        <w:t xml:space="preserve">F. . Polapa, I. . Yahya, and S. D. . Riu, “Hubungan kepribadian hardiness dengan burnout pada perawat gawat darurat di RSU GMIM Pancaran Kasih Manado,” </w:t>
      </w:r>
      <w:r w:rsidRPr="00D2500A">
        <w:rPr>
          <w:i/>
          <w:iCs/>
          <w:noProof/>
          <w:sz w:val="20"/>
        </w:rPr>
        <w:t>J. Ilmu Kesehat. Umum</w:t>
      </w:r>
      <w:r w:rsidRPr="00D2500A">
        <w:rPr>
          <w:noProof/>
          <w:sz w:val="20"/>
        </w:rPr>
        <w:t>, vol. 2, no. 1, pp. 98–106, 2024.</w:t>
      </w:r>
    </w:p>
    <w:p w14:paraId="41C34FAA" w14:textId="77777777" w:rsidR="00D2500A" w:rsidRPr="00D2500A" w:rsidRDefault="00D2500A" w:rsidP="00D2500A">
      <w:pPr>
        <w:widowControl w:val="0"/>
        <w:autoSpaceDE w:val="0"/>
        <w:autoSpaceDN w:val="0"/>
        <w:adjustRightInd w:val="0"/>
        <w:ind w:left="640" w:hanging="640"/>
        <w:jc w:val="both"/>
        <w:rPr>
          <w:noProof/>
          <w:sz w:val="20"/>
        </w:rPr>
      </w:pPr>
      <w:r w:rsidRPr="00D2500A">
        <w:rPr>
          <w:noProof/>
          <w:sz w:val="20"/>
        </w:rPr>
        <w:t>[26]</w:t>
      </w:r>
      <w:r w:rsidRPr="00D2500A">
        <w:rPr>
          <w:noProof/>
          <w:sz w:val="20"/>
        </w:rPr>
        <w:tab/>
        <w:t xml:space="preserve">R. E. Riggio, </w:t>
      </w:r>
      <w:r w:rsidRPr="00D2500A">
        <w:rPr>
          <w:i/>
          <w:iCs/>
          <w:noProof/>
          <w:sz w:val="20"/>
        </w:rPr>
        <w:t>Industrial/Organizational Psychology</w:t>
      </w:r>
      <w:r w:rsidRPr="00D2500A">
        <w:rPr>
          <w:noProof/>
          <w:sz w:val="20"/>
        </w:rPr>
        <w:t>, Seventh Ed. New York: Routledge, 2018.</w:t>
      </w:r>
    </w:p>
    <w:p w14:paraId="7CD3FBFE" w14:textId="77777777" w:rsidR="00D2500A" w:rsidRPr="00D2500A" w:rsidRDefault="00D2500A" w:rsidP="00D2500A">
      <w:pPr>
        <w:widowControl w:val="0"/>
        <w:autoSpaceDE w:val="0"/>
        <w:autoSpaceDN w:val="0"/>
        <w:adjustRightInd w:val="0"/>
        <w:ind w:left="640" w:hanging="640"/>
        <w:jc w:val="both"/>
        <w:rPr>
          <w:noProof/>
          <w:sz w:val="20"/>
        </w:rPr>
      </w:pPr>
      <w:r w:rsidRPr="00D2500A">
        <w:rPr>
          <w:noProof/>
          <w:sz w:val="20"/>
        </w:rPr>
        <w:t>[27]</w:t>
      </w:r>
      <w:r w:rsidRPr="00D2500A">
        <w:rPr>
          <w:noProof/>
          <w:sz w:val="20"/>
        </w:rPr>
        <w:tab/>
        <w:t xml:space="preserve">K. D. Dinda Nur Fajri Hidayati Bunga, Rotua Suriany Simamora, “Dukungan Sosial Terhadap Burnout Syndrome Pada Perawat Dalam Layanan Pasien COVID-19,” </w:t>
      </w:r>
      <w:r w:rsidRPr="00D2500A">
        <w:rPr>
          <w:i/>
          <w:iCs/>
          <w:noProof/>
          <w:sz w:val="20"/>
        </w:rPr>
        <w:t>Keperawatan Silampari</w:t>
      </w:r>
      <w:r w:rsidRPr="00D2500A">
        <w:rPr>
          <w:noProof/>
          <w:sz w:val="20"/>
        </w:rPr>
        <w:t>, vol. 6, no. 1, pp. 1–8, 2022.</w:t>
      </w:r>
    </w:p>
    <w:p w14:paraId="6B772F84" w14:textId="77777777" w:rsidR="00D2500A" w:rsidRPr="00D2500A" w:rsidRDefault="00D2500A" w:rsidP="00D2500A">
      <w:pPr>
        <w:widowControl w:val="0"/>
        <w:autoSpaceDE w:val="0"/>
        <w:autoSpaceDN w:val="0"/>
        <w:adjustRightInd w:val="0"/>
        <w:ind w:left="640" w:hanging="640"/>
        <w:jc w:val="both"/>
        <w:rPr>
          <w:noProof/>
          <w:sz w:val="20"/>
        </w:rPr>
      </w:pPr>
      <w:r w:rsidRPr="00D2500A">
        <w:rPr>
          <w:noProof/>
          <w:sz w:val="20"/>
        </w:rPr>
        <w:t>[28]</w:t>
      </w:r>
      <w:r w:rsidRPr="00D2500A">
        <w:rPr>
          <w:noProof/>
          <w:sz w:val="20"/>
        </w:rPr>
        <w:tab/>
        <w:t xml:space="preserve">L. Wahyuni, “Hubungan Beban Kerja Dengan Burnout Syndrome Pada Perawat Di Kota Lhokseumawe,” </w:t>
      </w:r>
      <w:r w:rsidRPr="00D2500A">
        <w:rPr>
          <w:i/>
          <w:iCs/>
          <w:noProof/>
          <w:sz w:val="20"/>
        </w:rPr>
        <w:t>J. Assyifa Ilmu Keperawatan Islam.</w:t>
      </w:r>
      <w:r w:rsidRPr="00D2500A">
        <w:rPr>
          <w:noProof/>
          <w:sz w:val="20"/>
        </w:rPr>
        <w:t>, vol. 9, no. 1, pp. 39–45, 2024, doi: 10.54460/jifa.v9i1.88.</w:t>
      </w:r>
    </w:p>
    <w:p w14:paraId="5666B8B0" w14:textId="77777777" w:rsidR="00D2500A" w:rsidRPr="00D2500A" w:rsidRDefault="00D2500A" w:rsidP="00D2500A">
      <w:pPr>
        <w:widowControl w:val="0"/>
        <w:autoSpaceDE w:val="0"/>
        <w:autoSpaceDN w:val="0"/>
        <w:adjustRightInd w:val="0"/>
        <w:ind w:left="640" w:hanging="640"/>
        <w:jc w:val="both"/>
        <w:rPr>
          <w:noProof/>
          <w:sz w:val="20"/>
        </w:rPr>
      </w:pPr>
      <w:r w:rsidRPr="00D2500A">
        <w:rPr>
          <w:noProof/>
          <w:sz w:val="20"/>
        </w:rPr>
        <w:t>[29]</w:t>
      </w:r>
      <w:r w:rsidRPr="00D2500A">
        <w:rPr>
          <w:noProof/>
          <w:sz w:val="20"/>
        </w:rPr>
        <w:tab/>
        <w:t xml:space="preserve">I. N. Alifiya, I. H. Susanti, and M. Murniati, “Hubungan Spiritual Well-Being dengan Burnout Pada Perawat,” </w:t>
      </w:r>
      <w:r w:rsidRPr="00D2500A">
        <w:rPr>
          <w:i/>
          <w:iCs/>
          <w:noProof/>
          <w:sz w:val="20"/>
        </w:rPr>
        <w:t>J. Keperawatan Raflesia</w:t>
      </w:r>
      <w:r w:rsidRPr="00D2500A">
        <w:rPr>
          <w:noProof/>
          <w:sz w:val="20"/>
        </w:rPr>
        <w:t>, vol. 5, no. 2, pp. 100–110, 2023, doi: 10.33088/jkr.v5i2.1002.</w:t>
      </w:r>
    </w:p>
    <w:p w14:paraId="3DC81AC5" w14:textId="77777777" w:rsidR="00D2500A" w:rsidRPr="00D2500A" w:rsidRDefault="00D2500A" w:rsidP="00D2500A">
      <w:pPr>
        <w:widowControl w:val="0"/>
        <w:autoSpaceDE w:val="0"/>
        <w:autoSpaceDN w:val="0"/>
        <w:adjustRightInd w:val="0"/>
        <w:ind w:left="640" w:hanging="640"/>
        <w:jc w:val="both"/>
        <w:rPr>
          <w:noProof/>
          <w:sz w:val="20"/>
        </w:rPr>
      </w:pPr>
      <w:r w:rsidRPr="00D2500A">
        <w:rPr>
          <w:noProof/>
          <w:sz w:val="20"/>
        </w:rPr>
        <w:t>[30]</w:t>
      </w:r>
      <w:r w:rsidRPr="00D2500A">
        <w:rPr>
          <w:noProof/>
          <w:sz w:val="20"/>
        </w:rPr>
        <w:tab/>
        <w:t>S. N. Hasim, S. D. M. Riu, and F. M. Suranata, “Hubungan Stres Kerja dengan Kejenuhan Kerja ( Burnout ) pada Perawat Instalasi Gawat Darurat di RSUD Manembo-Nembo Bitung,” vol. 8, 2025.</w:t>
      </w:r>
    </w:p>
    <w:p w14:paraId="40B7C172" w14:textId="77777777" w:rsidR="00D2500A" w:rsidRPr="00D2500A" w:rsidRDefault="00D2500A" w:rsidP="00D2500A">
      <w:pPr>
        <w:widowControl w:val="0"/>
        <w:autoSpaceDE w:val="0"/>
        <w:autoSpaceDN w:val="0"/>
        <w:adjustRightInd w:val="0"/>
        <w:ind w:left="640" w:hanging="640"/>
        <w:jc w:val="both"/>
        <w:rPr>
          <w:noProof/>
          <w:sz w:val="20"/>
        </w:rPr>
      </w:pPr>
      <w:r w:rsidRPr="00D2500A">
        <w:rPr>
          <w:noProof/>
          <w:sz w:val="20"/>
        </w:rPr>
        <w:t>[31]</w:t>
      </w:r>
      <w:r w:rsidRPr="00D2500A">
        <w:rPr>
          <w:noProof/>
          <w:sz w:val="20"/>
        </w:rPr>
        <w:tab/>
        <w:t xml:space="preserve">N. P. D. W. Dewa Ayu Tri wahyu Rezeki, Ni MAde Dwi Ayu Martini, “Hubungan Kecerdasan Emosional Dengan Burnout Pada Perawat Di Instalasi Gawat Darurat Rumah Sakit Ari Canti Gianyar,” </w:t>
      </w:r>
      <w:r w:rsidRPr="00D2500A">
        <w:rPr>
          <w:i/>
          <w:iCs/>
          <w:noProof/>
          <w:sz w:val="20"/>
        </w:rPr>
        <w:t>Bali Heal. Publ. J.</w:t>
      </w:r>
      <w:r w:rsidRPr="00D2500A">
        <w:rPr>
          <w:noProof/>
          <w:sz w:val="20"/>
        </w:rPr>
        <w:t>, vol. 6, no. 2, pp. 1–18, 2024.</w:t>
      </w:r>
    </w:p>
    <w:p w14:paraId="64850FFF" w14:textId="77777777" w:rsidR="00D2500A" w:rsidRPr="00D2500A" w:rsidRDefault="00D2500A" w:rsidP="00D2500A">
      <w:pPr>
        <w:widowControl w:val="0"/>
        <w:autoSpaceDE w:val="0"/>
        <w:autoSpaceDN w:val="0"/>
        <w:adjustRightInd w:val="0"/>
        <w:ind w:left="640" w:hanging="640"/>
        <w:jc w:val="both"/>
        <w:rPr>
          <w:noProof/>
          <w:sz w:val="20"/>
        </w:rPr>
      </w:pPr>
      <w:r w:rsidRPr="00D2500A">
        <w:rPr>
          <w:noProof/>
          <w:sz w:val="20"/>
        </w:rPr>
        <w:t>[32]</w:t>
      </w:r>
      <w:r w:rsidRPr="00D2500A">
        <w:rPr>
          <w:noProof/>
          <w:sz w:val="20"/>
        </w:rPr>
        <w:tab/>
        <w:t xml:space="preserve">L. O. H. Dayat, “Hubungan karakteristik usia, jenis kelamin, dan status pernikahan terhadap kelelahan kerja perawat COVID-19 di RSUD Labuang Baji tahun 2021,” </w:t>
      </w:r>
      <w:r w:rsidRPr="00D2500A">
        <w:rPr>
          <w:i/>
          <w:iCs/>
          <w:noProof/>
          <w:sz w:val="20"/>
        </w:rPr>
        <w:t>J. Heal. Educ. Lit.</w:t>
      </w:r>
      <w:r w:rsidRPr="00D2500A">
        <w:rPr>
          <w:noProof/>
          <w:sz w:val="20"/>
        </w:rPr>
        <w:t>, vol. 5, no. 2, pp. 143–149, 2023, doi: 10.31605/j-healt.v5i2.2017.</w:t>
      </w:r>
    </w:p>
    <w:p w14:paraId="5FC3A4D1" w14:textId="77777777" w:rsidR="00D2500A" w:rsidRPr="00D2500A" w:rsidRDefault="00D2500A" w:rsidP="00D2500A">
      <w:pPr>
        <w:widowControl w:val="0"/>
        <w:autoSpaceDE w:val="0"/>
        <w:autoSpaceDN w:val="0"/>
        <w:adjustRightInd w:val="0"/>
        <w:ind w:left="640" w:hanging="640"/>
        <w:jc w:val="both"/>
        <w:rPr>
          <w:noProof/>
          <w:sz w:val="20"/>
        </w:rPr>
      </w:pPr>
      <w:r w:rsidRPr="00D2500A">
        <w:rPr>
          <w:noProof/>
          <w:sz w:val="20"/>
        </w:rPr>
        <w:t>[33]</w:t>
      </w:r>
      <w:r w:rsidRPr="00D2500A">
        <w:rPr>
          <w:noProof/>
          <w:sz w:val="20"/>
        </w:rPr>
        <w:tab/>
        <w:t xml:space="preserve">L. Fyana and Y. A. Rozali, “Perbedaan burnout ditinjau dari jenis kelamin pada karyawan Bank ABC,” </w:t>
      </w:r>
      <w:r w:rsidRPr="00D2500A">
        <w:rPr>
          <w:i/>
          <w:iCs/>
          <w:noProof/>
          <w:sz w:val="20"/>
        </w:rPr>
        <w:t>JCA Psikol.</w:t>
      </w:r>
      <w:r w:rsidRPr="00D2500A">
        <w:rPr>
          <w:noProof/>
          <w:sz w:val="20"/>
        </w:rPr>
        <w:t>, vol. 962, no. 9, pp. 1–8, 2020, [Online]. Available: https://digilib.esaunggul.ac.id/public/UEU-Journal-20682-11_1658.pdf</w:t>
      </w:r>
    </w:p>
    <w:p w14:paraId="6F96D771" w14:textId="77777777" w:rsidR="00D2500A" w:rsidRPr="00D2500A" w:rsidRDefault="00D2500A" w:rsidP="00D2500A">
      <w:pPr>
        <w:widowControl w:val="0"/>
        <w:autoSpaceDE w:val="0"/>
        <w:autoSpaceDN w:val="0"/>
        <w:adjustRightInd w:val="0"/>
        <w:ind w:left="640" w:hanging="640"/>
        <w:jc w:val="both"/>
        <w:rPr>
          <w:noProof/>
          <w:sz w:val="20"/>
        </w:rPr>
      </w:pPr>
      <w:r w:rsidRPr="00D2500A">
        <w:rPr>
          <w:noProof/>
          <w:sz w:val="20"/>
        </w:rPr>
        <w:t>[34]</w:t>
      </w:r>
      <w:r w:rsidRPr="00D2500A">
        <w:rPr>
          <w:noProof/>
          <w:sz w:val="20"/>
        </w:rPr>
        <w:tab/>
        <w:t xml:space="preserve">S. Prihantoro, “Kecenderungan Burnout Pada Perawat Ditinjau Dari Jenis Kelamin Dan Usia Dewasa Di Rumah Sakit Sakit Islam Surakarta,” </w:t>
      </w:r>
      <w:r w:rsidRPr="00D2500A">
        <w:rPr>
          <w:i/>
          <w:iCs/>
          <w:noProof/>
          <w:sz w:val="20"/>
        </w:rPr>
        <w:t>Univ. Muhammadiyah Surakarta</w:t>
      </w:r>
      <w:r w:rsidRPr="00D2500A">
        <w:rPr>
          <w:noProof/>
          <w:sz w:val="20"/>
        </w:rPr>
        <w:t>, 2014.</w:t>
      </w:r>
    </w:p>
    <w:p w14:paraId="7CFF66B3" w14:textId="1AB4DA3F" w:rsidR="00D2500A" w:rsidRPr="00D2500A" w:rsidRDefault="00D2500A" w:rsidP="00D2500A">
      <w:pPr>
        <w:pBdr>
          <w:top w:val="nil"/>
          <w:left w:val="nil"/>
          <w:bottom w:val="nil"/>
          <w:right w:val="nil"/>
          <w:between w:val="nil"/>
        </w:pBdr>
        <w:ind w:left="432" w:hanging="432"/>
        <w:jc w:val="both"/>
        <w:rPr>
          <w:color w:val="000000"/>
          <w:sz w:val="20"/>
          <w:szCs w:val="20"/>
        </w:rPr>
      </w:pPr>
      <w:r>
        <w:rPr>
          <w:color w:val="000000"/>
          <w:sz w:val="20"/>
          <w:szCs w:val="20"/>
        </w:rPr>
        <w:fldChar w:fldCharType="end"/>
      </w:r>
    </w:p>
    <w:p w14:paraId="4BB10C8C" w14:textId="41B94E58" w:rsidR="002A2A2B" w:rsidRDefault="00D2500A" w:rsidP="00D2500A">
      <w:pPr>
        <w:pBdr>
          <w:top w:val="nil"/>
          <w:left w:val="nil"/>
          <w:bottom w:val="nil"/>
          <w:right w:val="nil"/>
          <w:between w:val="nil"/>
        </w:pBdr>
        <w:ind w:left="432" w:hanging="432"/>
        <w:jc w:val="both"/>
        <w:rPr>
          <w:color w:val="000000"/>
          <w:sz w:val="16"/>
          <w:szCs w:val="16"/>
        </w:rPr>
      </w:pPr>
      <w:r>
        <w:rPr>
          <w:noProof/>
        </w:rPr>
        <mc:AlternateContent>
          <mc:Choice Requires="wps">
            <w:drawing>
              <wp:anchor distT="0" distB="0" distL="0" distR="0" simplePos="0" relativeHeight="251658240" behindDoc="1" locked="0" layoutInCell="1" hidden="0" allowOverlap="1" wp14:anchorId="4D59E5E6" wp14:editId="0CD5991A">
                <wp:simplePos x="0" y="0"/>
                <wp:positionH relativeFrom="column">
                  <wp:posOffset>0</wp:posOffset>
                </wp:positionH>
                <wp:positionV relativeFrom="paragraph">
                  <wp:posOffset>88900</wp:posOffset>
                </wp:positionV>
                <wp:extent cx="5943600" cy="588645"/>
                <wp:effectExtent l="0" t="0" r="0" b="0"/>
                <wp:wrapNone/>
                <wp:docPr id="7" name="Rectangle 7"/>
                <wp:cNvGraphicFramePr/>
                <a:graphic xmlns:a="http://schemas.openxmlformats.org/drawingml/2006/main">
                  <a:graphicData uri="http://schemas.microsoft.com/office/word/2010/wordprocessingShape">
                    <wps:wsp>
                      <wps:cNvSpPr/>
                      <wps:spPr>
                        <a:xfrm>
                          <a:off x="2378963" y="3490440"/>
                          <a:ext cx="5934075" cy="579120"/>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14:paraId="1D3F7106" w14:textId="77777777" w:rsidR="002A2A2B" w:rsidRDefault="00D2500A">
                            <w:pPr>
                              <w:ind w:left="432"/>
                              <w:jc w:val="both"/>
                              <w:textDirection w:val="btLr"/>
                            </w:pPr>
                            <w:r>
                              <w:rPr>
                                <w:rFonts w:ascii="Calibri" w:eastAsia="Calibri" w:hAnsi="Calibri" w:cs="Calibri"/>
                                <w:b/>
                                <w:i/>
                                <w:color w:val="000000"/>
                                <w:sz w:val="20"/>
                              </w:rPr>
                              <w:t>Conﬂict of Interest Statement:</w:t>
                            </w:r>
                          </w:p>
                          <w:p w14:paraId="25DFC00F" w14:textId="77777777" w:rsidR="002A2A2B" w:rsidRDefault="00D2500A">
                            <w:pPr>
                              <w:ind w:left="432"/>
                              <w:jc w:val="both"/>
                              <w:textDirection w:val="btLr"/>
                            </w:pPr>
                            <w:r>
                              <w:rPr>
                                <w:rFonts w:ascii="Calibri" w:eastAsia="Calibri" w:hAnsi="Calibri" w:cs="Calibri"/>
                                <w:i/>
                                <w:color w:val="000000"/>
                                <w:sz w:val="20"/>
                              </w:rPr>
                              <w:t xml:space="preserve">The author declares that the research was conducted in the absence of any commercial or ﬁnancial </w:t>
                            </w:r>
                            <w:r>
                              <w:rPr>
                                <w:rFonts w:ascii="Calibri" w:eastAsia="Calibri" w:hAnsi="Calibri" w:cs="Calibri"/>
                                <w:i/>
                                <w:color w:val="000000"/>
                                <w:sz w:val="20"/>
                              </w:rPr>
                              <w:t>relationships that could be construed as a potential conﬂict of interest.</w:t>
                            </w:r>
                          </w:p>
                          <w:p w14:paraId="13D7C0DD" w14:textId="77777777" w:rsidR="002A2A2B" w:rsidRDefault="00D2500A">
                            <w:pPr>
                              <w:ind w:left="432"/>
                              <w:jc w:val="both"/>
                              <w:textDirection w:val="btLr"/>
                            </w:pPr>
                            <w:r>
                              <w:rPr>
                                <w:rFonts w:ascii="Calibri" w:eastAsia="Calibri" w:hAnsi="Calibri" w:cs="Calibri"/>
                                <w:i/>
                                <w:color w:val="000000"/>
                                <w:sz w:val="20"/>
                              </w:rPr>
                              <w:t xml:space="preserve"> </w:t>
                            </w:r>
                          </w:p>
                        </w:txbxContent>
                      </wps:txbx>
                      <wps:bodyPr spcFirstLastPara="1" wrap="square" lIns="91425" tIns="45700" rIns="91425" bIns="45700" anchor="t" anchorCtr="0">
                        <a:noAutofit/>
                      </wps:bodyPr>
                    </wps:wsp>
                  </a:graphicData>
                </a:graphic>
              </wp:anchor>
            </w:drawing>
          </mc:Choice>
          <mc:Fallback>
            <w:pict>
              <v:rect w14:anchorId="4D59E5E6" id="Rectangle 7" o:spid="_x0000_s1026" style="position:absolute;left:0;text-align:left;margin-left:0;margin-top:7pt;width:468pt;height:46.35pt;z-index:-251658240;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">
                <v:stroke startarrowwidth="narrow" startarrowlength="short" endarrowwidth="narrow" endarrowlength="short"/>
                <v:textbox inset="2.53958mm,1.2694mm,2.53958mm,1.2694mm">
                  <w:txbxContent>
                    <w:p w14:paraId="1D3F7106" w14:textId="77777777" w:rsidR="002A2A2B" w:rsidRDefault="00D2500A">
                      <w:pPr>
                        <w:ind w:left="432"/>
                        <w:jc w:val="both"/>
                        <w:textDirection w:val="btLr"/>
                      </w:pPr>
                      <w:r>
                        <w:rPr>
                          <w:rFonts w:ascii="Calibri" w:eastAsia="Calibri" w:hAnsi="Calibri" w:cs="Calibri"/>
                          <w:b/>
                          <w:i/>
                          <w:color w:val="000000"/>
                          <w:sz w:val="20"/>
                        </w:rPr>
                        <w:t>Conﬂict of Interest Statement:</w:t>
                      </w:r>
                    </w:p>
                    <w:p w14:paraId="25DFC00F" w14:textId="77777777" w:rsidR="002A2A2B" w:rsidRDefault="00D2500A">
                      <w:pPr>
                        <w:ind w:left="432"/>
                        <w:jc w:val="both"/>
                        <w:textDirection w:val="btLr"/>
                      </w:pPr>
                      <w:r>
                        <w:rPr>
                          <w:rFonts w:ascii="Calibri" w:eastAsia="Calibri" w:hAnsi="Calibri" w:cs="Calibri"/>
                          <w:i/>
                          <w:color w:val="000000"/>
                          <w:sz w:val="20"/>
                        </w:rPr>
                        <w:t xml:space="preserve">The author declares that the research was conducted in the absence of any commercial or ﬁnancial </w:t>
                      </w:r>
                      <w:r>
                        <w:rPr>
                          <w:rFonts w:ascii="Calibri" w:eastAsia="Calibri" w:hAnsi="Calibri" w:cs="Calibri"/>
                          <w:i/>
                          <w:color w:val="000000"/>
                          <w:sz w:val="20"/>
                        </w:rPr>
                        <w:t>relationships that could be construed as a potential conﬂict of interest.</w:t>
                      </w:r>
                    </w:p>
                    <w:p w14:paraId="13D7C0DD" w14:textId="77777777" w:rsidR="002A2A2B" w:rsidRDefault="00D2500A">
                      <w:pPr>
                        <w:ind w:left="432"/>
                        <w:jc w:val="both"/>
                        <w:textDirection w:val="btLr"/>
                      </w:pPr>
                      <w:r>
                        <w:rPr>
                          <w:rFonts w:ascii="Calibri" w:eastAsia="Calibri" w:hAnsi="Calibri" w:cs="Calibri"/>
                          <w:i/>
                          <w:color w:val="000000"/>
                          <w:sz w:val="20"/>
                        </w:rPr>
                        <w:t xml:space="preserve"> </w:t>
                      </w:r>
                    </w:p>
                  </w:txbxContent>
                </v:textbox>
              </v:rect>
            </w:pict>
          </mc:Fallback>
        </mc:AlternateContent>
      </w:r>
    </w:p>
    <w:p w14:paraId="623B4620" w14:textId="77777777" w:rsidR="002A2A2B" w:rsidRDefault="002A2A2B">
      <w:pPr>
        <w:pBdr>
          <w:top w:val="nil"/>
          <w:left w:val="nil"/>
          <w:bottom w:val="nil"/>
          <w:right w:val="nil"/>
          <w:between w:val="nil"/>
        </w:pBdr>
        <w:ind w:left="432" w:hanging="432"/>
        <w:jc w:val="both"/>
        <w:rPr>
          <w:color w:val="000000"/>
          <w:sz w:val="20"/>
          <w:szCs w:val="20"/>
        </w:rPr>
      </w:pPr>
    </w:p>
    <w:p w14:paraId="16FE2FB7" w14:textId="77777777" w:rsidR="002A2A2B" w:rsidRDefault="002A2A2B">
      <w:pPr>
        <w:pBdr>
          <w:top w:val="nil"/>
          <w:left w:val="nil"/>
          <w:bottom w:val="nil"/>
          <w:right w:val="nil"/>
          <w:between w:val="nil"/>
        </w:pBdr>
        <w:ind w:left="432" w:hanging="432"/>
        <w:jc w:val="both"/>
        <w:rPr>
          <w:color w:val="000000"/>
          <w:sz w:val="16"/>
          <w:szCs w:val="16"/>
        </w:rPr>
      </w:pPr>
    </w:p>
    <w:p w14:paraId="30793D26" w14:textId="77777777" w:rsidR="002A2A2B" w:rsidRDefault="002A2A2B">
      <w:pPr>
        <w:pBdr>
          <w:top w:val="nil"/>
          <w:left w:val="nil"/>
          <w:bottom w:val="nil"/>
          <w:right w:val="nil"/>
          <w:between w:val="nil"/>
        </w:pBdr>
        <w:ind w:left="432" w:hanging="432"/>
        <w:jc w:val="both"/>
        <w:rPr>
          <w:color w:val="000000"/>
          <w:sz w:val="16"/>
          <w:szCs w:val="16"/>
        </w:rPr>
      </w:pPr>
    </w:p>
    <w:sectPr w:rsidR="002A2A2B">
      <w:type w:val="continuous"/>
      <w:pgSz w:w="11906" w:h="16838"/>
      <w:pgMar w:top="1701" w:right="1134" w:bottom="1701" w:left="1412" w:header="1134"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60C4BDF" w14:textId="77777777" w:rsidR="002C513D" w:rsidRDefault="002C513D">
      <w:r>
        <w:separator/>
      </w:r>
    </w:p>
  </w:endnote>
  <w:endnote w:type="continuationSeparator" w:id="0">
    <w:p w14:paraId="1AC4DCCF" w14:textId="77777777" w:rsidR="002C513D" w:rsidRDefault="002C513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5EAAAE0A-C39F-469B-8D2C-A33C522203E6}"/>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FreeSans">
    <w:altName w:val="Cambria"/>
    <w:panose1 w:val="00000000000000000000"/>
    <w:charset w:val="00"/>
    <w:family w:val="roman"/>
    <w:notTrueType/>
    <w:pitch w:val="default"/>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embedRegular r:id="rId2" w:fontKey="{09440D1D-FBB8-47A3-960D-8BB72C4104DA}"/>
    <w:embedBold r:id="rId3" w:fontKey="{F30B232A-A7CA-47B9-8A16-43C8C3761FBC}"/>
    <w:embedItalic r:id="rId4" w:fontKey="{FBC41F18-7FF6-4719-9E2C-E9E54024C443}"/>
    <w:embedBoldItalic r:id="rId5" w:fontKey="{0E96D220-1A5E-4600-A699-544CFE0C1DD4}"/>
  </w:font>
  <w:font w:name="Times">
    <w:panose1 w:val="02020603050405020304"/>
    <w:charset w:val="00"/>
    <w:family w:val="roman"/>
    <w:pitch w:val="variable"/>
    <w:sig w:usb0="E0002EFF" w:usb1="C000785B" w:usb2="00000009" w:usb3="00000000" w:csb0="000001FF" w:csb1="00000000"/>
    <w:embedRegular r:id="rId6" w:fontKey="{DE4A7355-8D3F-4C87-A058-A54761C6018B}"/>
  </w:font>
  <w:font w:name="Calibri Light">
    <w:panose1 w:val="020F0302020204030204"/>
    <w:charset w:val="00"/>
    <w:family w:val="swiss"/>
    <w:pitch w:val="variable"/>
    <w:sig w:usb0="E4002EFF" w:usb1="C000247B" w:usb2="00000009" w:usb3="00000000" w:csb0="000001FF" w:csb1="00000000"/>
    <w:embedRegular r:id="rId7" w:fontKey="{BF295E9F-B7C2-41A3-AD27-D39ED8B93EB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0F58E2" w14:textId="77777777" w:rsidR="002A2A2B" w:rsidRDefault="002A2A2B">
    <w:pPr>
      <w:jc w:val="center"/>
      <w:rPr>
        <w:sz w:val="14"/>
        <w:szCs w:val="14"/>
      </w:rPr>
    </w:pPr>
  </w:p>
  <w:p w14:paraId="3AD1B722" w14:textId="77777777" w:rsidR="002A2A2B" w:rsidRDefault="00D2500A">
    <w:pPr>
      <w:jc w:val="center"/>
      <w:rPr>
        <w:sz w:val="14"/>
        <w:szCs w:val="14"/>
      </w:rPr>
    </w:pPr>
    <w:r>
      <w:rPr>
        <w:sz w:val="14"/>
        <w:szCs w:val="14"/>
      </w:rPr>
      <w:t xml:space="preserve">Copyright © Universitas Muhammadiyah Sidoarjo. This preprint is protected by copyright held by Universitas Muhammadiyah Sidoarjo and is distributed under the Creative Commons </w:t>
    </w:r>
    <w:r>
      <w:rPr>
        <w:sz w:val="14"/>
        <w:szCs w:val="14"/>
      </w:rPr>
      <w:t>Attribution License (CC BY). Users may share, distribute, or reproduce the work as long as the original author(s) and copyright holder are credited, and the preprint server is cited per academic standards.</w:t>
    </w:r>
  </w:p>
  <w:p w14:paraId="1A6B75E3" w14:textId="77777777" w:rsidR="002A2A2B" w:rsidRDefault="00D2500A">
    <w:pPr>
      <w:jc w:val="center"/>
      <w:rPr>
        <w:sz w:val="14"/>
        <w:szCs w:val="14"/>
      </w:rPr>
    </w:pPr>
    <w:r>
      <w:rPr>
        <w:sz w:val="14"/>
        <w:szCs w:val="14"/>
      </w:rPr>
      <w:t>Authors retain the right to publish their work in academic journals where copyright remains with them. Any use, distribution, or reproduction that does not comply with these terms is not permitted.</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4170AA" w14:textId="77777777" w:rsidR="002A2A2B" w:rsidRDefault="00D2500A">
    <w:pPr>
      <w:ind w:left="432"/>
      <w:jc w:val="center"/>
      <w:rPr>
        <w:sz w:val="14"/>
        <w:szCs w:val="14"/>
      </w:rPr>
    </w:pPr>
    <w:r>
      <w:rPr>
        <w:sz w:val="14"/>
        <w:szCs w:val="14"/>
      </w:rPr>
      <w:t xml:space="preserve">Copyright © </w:t>
    </w:r>
    <w:r>
      <w:rPr>
        <w:sz w:val="14"/>
        <w:szCs w:val="14"/>
      </w:rPr>
      <w:t xml:space="preserve">Universitas Muhammadiyah Sidoarjo. This preprint is protected by copyright held by </w:t>
    </w:r>
    <w:r>
      <w:rPr>
        <w:sz w:val="14"/>
        <w:szCs w:val="14"/>
      </w:rPr>
      <w:t>Universitas Muhammadiyah Sidoarjo and is distributed under the Creative Commons Attribution License (CC BY). Users may share, distribute, or reproduce the work as long as the original author(s) and copyright holder are credited, and the preprint server is cited per academic standards.</w:t>
    </w:r>
  </w:p>
  <w:p w14:paraId="118BFD15" w14:textId="77777777" w:rsidR="002A2A2B" w:rsidRDefault="00D2500A">
    <w:pPr>
      <w:ind w:left="432"/>
      <w:jc w:val="center"/>
      <w:rPr>
        <w:sz w:val="14"/>
        <w:szCs w:val="14"/>
      </w:rPr>
    </w:pPr>
    <w:r>
      <w:rPr>
        <w:sz w:val="14"/>
        <w:szCs w:val="14"/>
      </w:rPr>
      <w:t>Authors retain the right to publish their work in academic journals where copyright remains with them. Any use, distribution, or reproduction that does not comply with these terms is not permitted..</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DCE8CB" w14:textId="77777777" w:rsidR="002A2A2B" w:rsidRDefault="00D2500A">
    <w:pPr>
      <w:ind w:left="432"/>
      <w:jc w:val="center"/>
      <w:rPr>
        <w:rFonts w:ascii="Times" w:eastAsia="Times" w:hAnsi="Times" w:cs="Times"/>
        <w:sz w:val="14"/>
        <w:szCs w:val="14"/>
      </w:rPr>
    </w:pPr>
    <w:r>
      <w:rPr>
        <w:rFonts w:ascii="Times" w:eastAsia="Times" w:hAnsi="Times" w:cs="Times"/>
        <w:sz w:val="14"/>
        <w:szCs w:val="14"/>
      </w:rPr>
      <w:t xml:space="preserve">Copyright © </w:t>
    </w:r>
    <w:r>
      <w:rPr>
        <w:rFonts w:ascii="Times" w:eastAsia="Times" w:hAnsi="Times" w:cs="Times"/>
        <w:sz w:val="14"/>
        <w:szCs w:val="14"/>
      </w:rPr>
      <w:t>Universitas Muhammadiyah Sidoarjo. This preprint is protected by copyright held by Universitas Muhammadiyah Sidoarjo and is distributed under the Creative Commons Attribution License (CC BY). Users may share, distribute, or reproduce the work as long as the original author(s) and copyright holder are credited, and the preprint server is cited per academic standards.</w:t>
    </w:r>
  </w:p>
  <w:p w14:paraId="1BDB64C0" w14:textId="77777777" w:rsidR="002A2A2B" w:rsidRDefault="00D2500A">
    <w:pPr>
      <w:ind w:left="432"/>
      <w:jc w:val="center"/>
      <w:rPr>
        <w:rFonts w:ascii="Times" w:eastAsia="Times" w:hAnsi="Times" w:cs="Times"/>
        <w:sz w:val="14"/>
        <w:szCs w:val="14"/>
      </w:rPr>
    </w:pPr>
    <w:r>
      <w:rPr>
        <w:rFonts w:ascii="Times" w:eastAsia="Times" w:hAnsi="Times" w:cs="Times"/>
        <w:sz w:val="14"/>
        <w:szCs w:val="14"/>
      </w:rPr>
      <w:t>Authors retain the right to publish their work in academic journals where copyright remains with them. Any use, distribution, or reproduction that does not comply with these terms is not permitted.</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7956981" w14:textId="77777777" w:rsidR="002C513D" w:rsidRDefault="002C513D">
      <w:r>
        <w:separator/>
      </w:r>
    </w:p>
  </w:footnote>
  <w:footnote w:type="continuationSeparator" w:id="0">
    <w:p w14:paraId="257E3DB4" w14:textId="77777777" w:rsidR="002C513D" w:rsidRDefault="002C513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EFFEED" w14:textId="77777777" w:rsidR="002A2A2B" w:rsidRDefault="00D2500A">
    <w:pPr>
      <w:pBdr>
        <w:top w:val="nil"/>
        <w:left w:val="nil"/>
        <w:bottom w:val="single" w:sz="4" w:space="1" w:color="D9D9D9"/>
        <w:right w:val="nil"/>
        <w:between w:val="nil"/>
      </w:pBdr>
      <w:tabs>
        <w:tab w:val="center" w:pos="4680"/>
        <w:tab w:val="right" w:pos="9360"/>
      </w:tabs>
      <w:rPr>
        <w:rFonts w:ascii="Calibri" w:eastAsia="Calibri" w:hAnsi="Calibri" w:cs="Calibri"/>
        <w:b/>
        <w:color w:val="000000"/>
      </w:rPr>
    </w:pPr>
    <w:r>
      <w:rPr>
        <w:color w:val="000000"/>
      </w:rPr>
      <w:fldChar w:fldCharType="begin"/>
    </w:r>
    <w:r>
      <w:rPr>
        <w:color w:val="000000"/>
      </w:rPr>
      <w:instrText>PAGE</w:instrText>
    </w:r>
    <w:r>
      <w:rPr>
        <w:color w:val="000000"/>
      </w:rPr>
      <w:fldChar w:fldCharType="separate"/>
    </w:r>
    <w:r w:rsidR="00EB15DC">
      <w:rPr>
        <w:noProof/>
        <w:color w:val="000000"/>
      </w:rPr>
      <w:t>2</w:t>
    </w:r>
    <w:r>
      <w:rPr>
        <w:color w:val="000000"/>
      </w:rPr>
      <w:fldChar w:fldCharType="end"/>
    </w:r>
    <w:r>
      <w:rPr>
        <w:b/>
        <w:color w:val="000000"/>
      </w:rPr>
      <w:t xml:space="preserve"> </w:t>
    </w:r>
    <w:r>
      <w:rPr>
        <w:b/>
        <w:color w:val="000000"/>
      </w:rPr>
      <w:t xml:space="preserve">| </w:t>
    </w:r>
    <w:r>
      <w:rPr>
        <w:rFonts w:ascii="Calibri" w:eastAsia="Calibri" w:hAnsi="Calibri" w:cs="Calibri"/>
        <w:color w:val="7F7F7F"/>
      </w:rPr>
      <w:t>Page</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C71CE2" w14:textId="07D54304" w:rsidR="002A2A2B" w:rsidRDefault="00D2500A">
    <w:pPr>
      <w:pBdr>
        <w:top w:val="nil"/>
        <w:left w:val="nil"/>
        <w:bottom w:val="single" w:sz="4" w:space="1" w:color="D9D9D9"/>
        <w:right w:val="nil"/>
        <w:between w:val="nil"/>
      </w:pBdr>
      <w:tabs>
        <w:tab w:val="center" w:pos="4680"/>
        <w:tab w:val="right" w:pos="9360"/>
      </w:tabs>
      <w:jc w:val="right"/>
      <w:rPr>
        <w:b/>
        <w:color w:val="000000"/>
      </w:rPr>
    </w:pPr>
    <w:r>
      <w:rPr>
        <w:color w:val="7F7F7F"/>
      </w:rPr>
      <w:t>Page</w:t>
    </w:r>
    <w:r>
      <w:rPr>
        <w:color w:val="000000"/>
      </w:rPr>
      <w:t xml:space="preserve"> | </w:t>
    </w:r>
    <w:r>
      <w:rPr>
        <w:color w:val="000000"/>
      </w:rPr>
      <w:fldChar w:fldCharType="begin"/>
    </w:r>
    <w:r>
      <w:rPr>
        <w:color w:val="000000"/>
      </w:rPr>
      <w:instrText>PAGE</w:instrText>
    </w:r>
    <w:r>
      <w:rPr>
        <w:color w:val="000000"/>
      </w:rPr>
      <w:fldChar w:fldCharType="separate"/>
    </w:r>
    <w:r w:rsidR="00EB15DC">
      <w:rPr>
        <w:noProof/>
        <w:color w:val="000000"/>
      </w:rPr>
      <w:t>3</w:t>
    </w:r>
    <w:r>
      <w:rPr>
        <w:color w:val="000000"/>
      </w:rPr>
      <w:fldChar w:fldCharType="end"/>
    </w:r>
  </w:p>
  <w:p w14:paraId="50ABF7DF" w14:textId="77777777" w:rsidR="002A2A2B" w:rsidRDefault="002A2A2B">
    <w:pPr>
      <w:pBdr>
        <w:top w:val="nil"/>
        <w:left w:val="nil"/>
        <w:bottom w:val="nil"/>
        <w:right w:val="nil"/>
        <w:between w:val="nil"/>
      </w:pBdr>
      <w:tabs>
        <w:tab w:val="center" w:pos="4680"/>
        <w:tab w:val="right" w:pos="9360"/>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A45884" w14:textId="77777777" w:rsidR="002A2A2B" w:rsidRDefault="00D2500A">
    <w:pPr>
      <w:pBdr>
        <w:top w:val="nil"/>
        <w:left w:val="nil"/>
        <w:bottom w:val="single" w:sz="4" w:space="1" w:color="D9D9D9"/>
        <w:right w:val="nil"/>
        <w:between w:val="nil"/>
      </w:pBdr>
      <w:tabs>
        <w:tab w:val="center" w:pos="4680"/>
        <w:tab w:val="right" w:pos="9360"/>
      </w:tabs>
      <w:jc w:val="right"/>
      <w:rPr>
        <w:b/>
        <w:color w:val="000000"/>
      </w:rPr>
    </w:pPr>
    <w:r>
      <w:rPr>
        <w:color w:val="7F7F7F"/>
      </w:rPr>
      <w:t>Page</w:t>
    </w:r>
    <w:r>
      <w:rPr>
        <w:color w:val="000000"/>
      </w:rPr>
      <w:t xml:space="preserve"> </w:t>
    </w:r>
    <w:r>
      <w:rPr>
        <w:color w:val="000000"/>
      </w:rPr>
      <w:t xml:space="preserve">| </w:t>
    </w:r>
    <w:r>
      <w:rPr>
        <w:color w:val="000000"/>
      </w:rPr>
      <w:fldChar w:fldCharType="begin"/>
    </w:r>
    <w:r>
      <w:rPr>
        <w:color w:val="000000"/>
      </w:rPr>
      <w:instrText>PAGE</w:instrText>
    </w:r>
    <w:r>
      <w:rPr>
        <w:color w:val="000000"/>
      </w:rPr>
      <w:fldChar w:fldCharType="separate"/>
    </w:r>
    <w:r w:rsidR="00EB15DC">
      <w:rPr>
        <w:noProof/>
        <w:color w:val="000000"/>
      </w:rPr>
      <w:t>1</w:t>
    </w:r>
    <w:r>
      <w:rPr>
        <w:color w:val="000000"/>
      </w:rPr>
      <w:fldChar w:fldCharType="end"/>
    </w:r>
  </w:p>
  <w:p w14:paraId="14E493F3" w14:textId="77777777" w:rsidR="002A2A2B" w:rsidRDefault="002A2A2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3C4D90"/>
    <w:multiLevelType w:val="multilevel"/>
    <w:tmpl w:val="8CA40AAA"/>
    <w:lvl w:ilvl="0">
      <w:start w:val="1"/>
      <w:numFmt w:val="decimal"/>
      <w:lvlText w:val="[%1]"/>
      <w:lvlJc w:val="left"/>
      <w:pPr>
        <w:ind w:left="432" w:hanging="432"/>
      </w:pPr>
    </w:lvl>
    <w:lvl w:ilvl="1">
      <w:start w:val="1"/>
      <w:numFmt w:val="decimal"/>
      <w:lvlText w:val="%1.%2)"/>
      <w:lvlJc w:val="left"/>
      <w:pPr>
        <w:ind w:left="936" w:hanging="720"/>
      </w:pPr>
    </w:lvl>
    <w:lvl w:ilvl="2">
      <w:start w:val="1"/>
      <w:numFmt w:val="decimal"/>
      <w:lvlText w:val="%3)"/>
      <w:lvlJc w:val="left"/>
      <w:pPr>
        <w:ind w:left="360" w:hanging="360"/>
      </w:pPr>
    </w:lvl>
    <w:lvl w:ilvl="3">
      <w:start w:val="1"/>
      <w:numFmt w:val="decimal"/>
      <w:lvlText w:val="%1.%2.%3.%4."/>
      <w:lvlJc w:val="left"/>
      <w:pPr>
        <w:ind w:left="1296" w:hanging="1080"/>
      </w:pPr>
    </w:lvl>
    <w:lvl w:ilvl="4">
      <w:start w:val="1"/>
      <w:numFmt w:val="decimal"/>
      <w:lvlText w:val="%1.%2.%3.%4.%5."/>
      <w:lvlJc w:val="left"/>
      <w:pPr>
        <w:ind w:left="1296" w:hanging="1080"/>
      </w:pPr>
    </w:lvl>
    <w:lvl w:ilvl="5">
      <w:start w:val="1"/>
      <w:numFmt w:val="decimal"/>
      <w:lvlText w:val="%1.%2.%3.%4.%5.%6."/>
      <w:lvlJc w:val="left"/>
      <w:pPr>
        <w:ind w:left="1656" w:hanging="1440"/>
      </w:pPr>
    </w:lvl>
    <w:lvl w:ilvl="6">
      <w:start w:val="1"/>
      <w:numFmt w:val="decimal"/>
      <w:lvlText w:val="%1.%2.%3.%4.%5.%6.%7."/>
      <w:lvlJc w:val="left"/>
      <w:pPr>
        <w:ind w:left="1656" w:hanging="1440"/>
      </w:pPr>
    </w:lvl>
    <w:lvl w:ilvl="7">
      <w:start w:val="1"/>
      <w:numFmt w:val="decimal"/>
      <w:lvlText w:val="%1.%2.%3.%4.%5.%6.%7.%8."/>
      <w:lvlJc w:val="left"/>
      <w:pPr>
        <w:ind w:left="2016" w:hanging="1800"/>
      </w:pPr>
    </w:lvl>
    <w:lvl w:ilvl="8">
      <w:start w:val="1"/>
      <w:numFmt w:val="decimal"/>
      <w:lvlText w:val="%1.%2.%3.%4.%5.%6.%7.%8.%9."/>
      <w:lvlJc w:val="left"/>
      <w:pPr>
        <w:ind w:left="2016" w:hanging="1800"/>
      </w:pPr>
    </w:lvl>
  </w:abstractNum>
  <w:abstractNum w:abstractNumId="1" w15:restartNumberingAfterBreak="0">
    <w:nsid w:val="1AC35F8F"/>
    <w:multiLevelType w:val="multilevel"/>
    <w:tmpl w:val="5762D100"/>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30101F8B"/>
    <w:multiLevelType w:val="multilevel"/>
    <w:tmpl w:val="79D4203E"/>
    <w:lvl w:ilvl="0">
      <w:start w:val="1"/>
      <w:numFmt w:val="bullet"/>
      <w:pStyle w:val="JSKReferenceItem"/>
      <w:lvlText w:val="●"/>
      <w:lvlJc w:val="left"/>
      <w:pPr>
        <w:ind w:left="432" w:hanging="143"/>
      </w:pPr>
      <w:rPr>
        <w:rFonts w:ascii="Noto Sans Symbols" w:eastAsia="Noto Sans Symbols" w:hAnsi="Noto Sans Symbols" w:cs="Noto Sans Symbols"/>
        <w:sz w:val="20"/>
        <w:szCs w:val="20"/>
      </w:rPr>
    </w:lvl>
    <w:lvl w:ilvl="1">
      <w:start w:val="1"/>
      <w:numFmt w:val="bullet"/>
      <w:lvlText w:val="●"/>
      <w:lvlJc w:val="left"/>
      <w:pPr>
        <w:ind w:left="288" w:hanging="288"/>
      </w:pPr>
      <w:rPr>
        <w:rFonts w:ascii="Noto Sans Symbols" w:eastAsia="Noto Sans Symbols" w:hAnsi="Noto Sans Symbols" w:cs="Noto Sans Symbols"/>
        <w:sz w:val="16"/>
        <w:szCs w:val="16"/>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4DE87536"/>
    <w:multiLevelType w:val="hybridMultilevel"/>
    <w:tmpl w:val="1550E8D2"/>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 w15:restartNumberingAfterBreak="0">
    <w:nsid w:val="6A435F40"/>
    <w:multiLevelType w:val="multilevel"/>
    <w:tmpl w:val="270C40F4"/>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73DD314D"/>
    <w:multiLevelType w:val="multilevel"/>
    <w:tmpl w:val="01AC7414"/>
    <w:lvl w:ilvl="0">
      <w:start w:val="1"/>
      <w:numFmt w:val="decimal"/>
      <w:pStyle w:val="Heading1"/>
      <w:lvlText w:val=""/>
      <w:lvlJc w:val="left"/>
      <w:pPr>
        <w:ind w:left="0" w:firstLine="0"/>
      </w:pPr>
      <w:rPr>
        <w:b/>
      </w:rPr>
    </w:lvl>
    <w:lvl w:ilvl="1">
      <w:start w:val="1"/>
      <w:numFmt w:val="decimal"/>
      <w:pStyle w:val="Heading2"/>
      <w:lvlText w:val=""/>
      <w:lvlJc w:val="left"/>
      <w:pPr>
        <w:ind w:left="0" w:firstLine="0"/>
      </w:pPr>
    </w:lvl>
    <w:lvl w:ilvl="2">
      <w:start w:val="1"/>
      <w:numFmt w:val="decimal"/>
      <w:pStyle w:val="Heading3"/>
      <w:lvlText w:val=""/>
      <w:lvlJc w:val="left"/>
      <w:pPr>
        <w:ind w:left="0" w:firstLine="0"/>
      </w:pPr>
    </w:lvl>
    <w:lvl w:ilvl="3">
      <w:start w:val="1"/>
      <w:numFmt w:val="decimal"/>
      <w:lvlText w:val=""/>
      <w:lvlJc w:val="left"/>
      <w:pPr>
        <w:ind w:left="864" w:hanging="864"/>
      </w:pPr>
    </w:lvl>
    <w:lvl w:ilvl="4">
      <w:start w:val="1"/>
      <w:numFmt w:val="decimal"/>
      <w:lvlText w:val=""/>
      <w:lvlJc w:val="left"/>
      <w:pPr>
        <w:ind w:left="1008" w:hanging="1008"/>
      </w:pPr>
    </w:lvl>
    <w:lvl w:ilvl="5">
      <w:start w:val="1"/>
      <w:numFmt w:val="decimal"/>
      <w:lvlText w:val=""/>
      <w:lvlJc w:val="left"/>
      <w:pPr>
        <w:ind w:left="1152" w:hanging="1152"/>
      </w:pPr>
    </w:lvl>
    <w:lvl w:ilvl="6">
      <w:start w:val="1"/>
      <w:numFmt w:val="decimal"/>
      <w:lvlText w:val=""/>
      <w:lvlJc w:val="left"/>
      <w:pPr>
        <w:ind w:left="1296" w:hanging="1296"/>
      </w:pPr>
    </w:lvl>
    <w:lvl w:ilvl="7">
      <w:start w:val="1"/>
      <w:numFmt w:val="decimal"/>
      <w:lvlText w:val=""/>
      <w:lvlJc w:val="left"/>
      <w:pPr>
        <w:ind w:left="1440" w:hanging="1440"/>
      </w:pPr>
    </w:lvl>
    <w:lvl w:ilvl="8">
      <w:start w:val="1"/>
      <w:numFmt w:val="decimal"/>
      <w:lvlText w:val=""/>
      <w:lvlJc w:val="left"/>
      <w:pPr>
        <w:ind w:left="1584" w:hanging="1584"/>
      </w:pPr>
    </w:lvl>
  </w:abstractNum>
  <w:abstractNum w:abstractNumId="6" w15:restartNumberingAfterBreak="0">
    <w:nsid w:val="7FFB1903"/>
    <w:multiLevelType w:val="hybridMultilevel"/>
    <w:tmpl w:val="64C68770"/>
    <w:lvl w:ilvl="0" w:tplc="04090019">
      <w:start w:val="1"/>
      <w:numFmt w:val="lowerLetter"/>
      <w:lvlText w:val="%1."/>
      <w:lvlJc w:val="left"/>
      <w:pPr>
        <w:ind w:left="1146" w:hanging="360"/>
      </w:p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num w:numId="1" w16cid:durableId="148905851">
    <w:abstractNumId w:val="5"/>
  </w:num>
  <w:num w:numId="2" w16cid:durableId="1937706544">
    <w:abstractNumId w:val="0"/>
  </w:num>
  <w:num w:numId="3" w16cid:durableId="1611356031">
    <w:abstractNumId w:val="2"/>
  </w:num>
  <w:num w:numId="4" w16cid:durableId="1255939241">
    <w:abstractNumId w:val="1"/>
  </w:num>
  <w:num w:numId="5" w16cid:durableId="945238872">
    <w:abstractNumId w:val="6"/>
  </w:num>
  <w:num w:numId="6" w16cid:durableId="870923454">
    <w:abstractNumId w:val="3"/>
  </w:num>
  <w:num w:numId="7" w16cid:durableId="522984241">
    <w:abstractNumId w:val="1"/>
    <w:lvlOverride w:ilvl="0">
      <w:lvl w:ilvl="0">
        <w:start w:val="1"/>
        <w:numFmt w:val="upperLetter"/>
        <w:lvlText w:val="%1."/>
        <w:lvlJc w:val="left"/>
        <w:pPr>
          <w:ind w:left="720" w:hanging="360"/>
        </w:pPr>
        <w:rPr>
          <w:rFonts w:hint="default"/>
        </w:rPr>
      </w:lvl>
    </w:lvlOverride>
    <w:lvlOverride w:ilvl="1">
      <w:lvl w:ilvl="1">
        <w:start w:val="1"/>
        <w:numFmt w:val="lowerLetter"/>
        <w:lvlText w:val="%2."/>
        <w:lvlJc w:val="left"/>
        <w:pPr>
          <w:ind w:left="1440" w:hanging="360"/>
        </w:pPr>
        <w:rPr>
          <w:rFonts w:hint="default"/>
        </w:rPr>
      </w:lvl>
    </w:lvlOverride>
    <w:lvlOverride w:ilvl="2">
      <w:lvl w:ilvl="2">
        <w:start w:val="1"/>
        <w:numFmt w:val="lowerRoman"/>
        <w:lvlText w:val="%3."/>
        <w:lvlJc w:val="right"/>
        <w:pPr>
          <w:ind w:left="2160" w:hanging="180"/>
        </w:pPr>
        <w:rPr>
          <w:rFonts w:hint="default"/>
        </w:rPr>
      </w:lvl>
    </w:lvlOverride>
    <w:lvlOverride w:ilvl="3">
      <w:lvl w:ilvl="3">
        <w:start w:val="1"/>
        <w:numFmt w:val="decimal"/>
        <w:lvlText w:val="%4."/>
        <w:lvlJc w:val="left"/>
        <w:pPr>
          <w:ind w:left="2880" w:hanging="360"/>
        </w:pPr>
        <w:rPr>
          <w:rFonts w:hint="default"/>
        </w:rPr>
      </w:lvl>
    </w:lvlOverride>
    <w:lvlOverride w:ilvl="4">
      <w:lvl w:ilvl="4">
        <w:start w:val="1"/>
        <w:numFmt w:val="lowerLetter"/>
        <w:lvlText w:val="%5."/>
        <w:lvlJc w:val="left"/>
        <w:pPr>
          <w:ind w:left="3600" w:hanging="360"/>
        </w:pPr>
        <w:rPr>
          <w:rFonts w:hint="default"/>
        </w:rPr>
      </w:lvl>
    </w:lvlOverride>
    <w:lvlOverride w:ilvl="5">
      <w:lvl w:ilvl="5">
        <w:start w:val="1"/>
        <w:numFmt w:val="lowerRoman"/>
        <w:lvlText w:val="%6."/>
        <w:lvlJc w:val="right"/>
        <w:pPr>
          <w:ind w:left="4320" w:hanging="180"/>
        </w:pPr>
        <w:rPr>
          <w:rFonts w:hint="default"/>
        </w:rPr>
      </w:lvl>
    </w:lvlOverride>
    <w:lvlOverride w:ilvl="6">
      <w:lvl w:ilvl="6">
        <w:start w:val="1"/>
        <w:numFmt w:val="decimal"/>
        <w:lvlText w:val="%7."/>
        <w:lvlJc w:val="left"/>
        <w:pPr>
          <w:ind w:left="5040" w:hanging="360"/>
        </w:pPr>
        <w:rPr>
          <w:rFonts w:hint="default"/>
        </w:rPr>
      </w:lvl>
    </w:lvlOverride>
    <w:lvlOverride w:ilvl="7">
      <w:lvl w:ilvl="7">
        <w:start w:val="1"/>
        <w:numFmt w:val="lowerLetter"/>
        <w:lvlText w:val="%8."/>
        <w:lvlJc w:val="left"/>
        <w:pPr>
          <w:ind w:left="5760" w:hanging="360"/>
        </w:pPr>
        <w:rPr>
          <w:rFonts w:hint="default"/>
        </w:rPr>
      </w:lvl>
    </w:lvlOverride>
    <w:lvlOverride w:ilvl="8">
      <w:lvl w:ilvl="8">
        <w:start w:val="1"/>
        <w:numFmt w:val="lowerRoman"/>
        <w:lvlText w:val="%9."/>
        <w:lvlJc w:val="right"/>
        <w:pPr>
          <w:ind w:left="6480" w:hanging="180"/>
        </w:pPr>
        <w:rPr>
          <w:rFonts w:hint="default"/>
        </w:rPr>
      </w:lvl>
    </w:lvlOverride>
  </w:num>
  <w:num w:numId="8" w16cid:durableId="168948170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embedTrueTypeFonts/>
  <w:proofState w:spelling="clean" w:grammar="clean"/>
  <w:defaultTabStop w:val="720"/>
  <w:evenAndOddHeaders/>
  <w:characterSpacingControl w:val="doNotCompress"/>
  <w:hdrShapeDefaults>
    <o:shapedefaults v:ext="edit" spidmax="205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A2A2B"/>
    <w:rsid w:val="00164F32"/>
    <w:rsid w:val="001C2F78"/>
    <w:rsid w:val="0025194F"/>
    <w:rsid w:val="002A2A2B"/>
    <w:rsid w:val="002C513D"/>
    <w:rsid w:val="003B090F"/>
    <w:rsid w:val="00425A07"/>
    <w:rsid w:val="004B7080"/>
    <w:rsid w:val="005678BD"/>
    <w:rsid w:val="00684090"/>
    <w:rsid w:val="00A321E9"/>
    <w:rsid w:val="00D2500A"/>
    <w:rsid w:val="00D2720B"/>
    <w:rsid w:val="00EB15D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2"/>
    </o:shapelayout>
  </w:shapeDefaults>
  <w:decimalSymbol w:val="."/>
  <w:listSeparator w:val=","/>
  <w14:docId w14:val="796737D1"/>
  <w15:docId w15:val="{514B87B0-B605-4FBF-A159-245BBB1B0E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id-ID"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pPr>
    <w:rPr>
      <w:lang w:eastAsia="zh-CN"/>
    </w:rPr>
  </w:style>
  <w:style w:type="paragraph" w:styleId="Heading1">
    <w:name w:val="heading 1"/>
    <w:basedOn w:val="Normal"/>
    <w:next w:val="Normal"/>
    <w:uiPriority w:val="9"/>
    <w:qFormat/>
    <w:pPr>
      <w:keepNext/>
      <w:numPr>
        <w:numId w:val="1"/>
      </w:numPr>
      <w:spacing w:before="288" w:after="144"/>
      <w:jc w:val="center"/>
      <w:outlineLvl w:val="0"/>
    </w:pPr>
    <w:rPr>
      <w:b/>
      <w:smallCaps/>
      <w:sz w:val="20"/>
      <w:szCs w:val="20"/>
    </w:rPr>
  </w:style>
  <w:style w:type="paragraph" w:styleId="Heading2">
    <w:name w:val="heading 2"/>
    <w:basedOn w:val="Normal"/>
    <w:next w:val="Normal"/>
    <w:uiPriority w:val="9"/>
    <w:semiHidden/>
    <w:unhideWhenUsed/>
    <w:qFormat/>
    <w:pPr>
      <w:keepNext/>
      <w:numPr>
        <w:ilvl w:val="1"/>
        <w:numId w:val="1"/>
      </w:numPr>
      <w:jc w:val="both"/>
      <w:outlineLvl w:val="1"/>
    </w:pPr>
    <w:rPr>
      <w:szCs w:val="20"/>
    </w:rPr>
  </w:style>
  <w:style w:type="paragraph" w:styleId="Heading3">
    <w:name w:val="heading 3"/>
    <w:basedOn w:val="Normal"/>
    <w:next w:val="Normal"/>
    <w:uiPriority w:val="9"/>
    <w:semiHidden/>
    <w:unhideWhenUsed/>
    <w:qFormat/>
    <w:pPr>
      <w:keepNext/>
      <w:numPr>
        <w:ilvl w:val="2"/>
        <w:numId w:val="1"/>
      </w:numPr>
      <w:ind w:firstLine="851"/>
      <w:jc w:val="both"/>
      <w:outlineLvl w:val="2"/>
    </w:pPr>
    <w:rPr>
      <w:b/>
      <w:sz w:val="20"/>
      <w:szCs w:val="20"/>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character" w:customStyle="1" w:styleId="WW8Num1z0">
    <w:name w:val="WW8Num1z0"/>
    <w:rPr>
      <w:b/>
    </w:rPr>
  </w:style>
  <w:style w:type="character" w:customStyle="1" w:styleId="WW8Num1z1">
    <w:name w:val="WW8Num1z1"/>
  </w:style>
  <w:style w:type="character" w:customStyle="1" w:styleId="WW8Num1z2">
    <w:name w:val="WW8Num1z2"/>
  </w:style>
  <w:style w:type="character" w:customStyle="1" w:styleId="WW8Num1z3">
    <w:name w:val="WW8Num1z3"/>
  </w:style>
  <w:style w:type="character" w:customStyle="1" w:styleId="WW8Num1z4">
    <w:name w:val="WW8Num1z4"/>
  </w:style>
  <w:style w:type="character" w:customStyle="1" w:styleId="WW8Num1z5">
    <w:name w:val="WW8Num1z5"/>
  </w:style>
  <w:style w:type="character" w:customStyle="1" w:styleId="WW8Num1z6">
    <w:name w:val="WW8Num1z6"/>
  </w:style>
  <w:style w:type="character" w:customStyle="1" w:styleId="WW8Num1z7">
    <w:name w:val="WW8Num1z7"/>
  </w:style>
  <w:style w:type="character" w:customStyle="1" w:styleId="WW8Num1z8">
    <w:name w:val="WW8Num1z8"/>
  </w:style>
  <w:style w:type="character" w:customStyle="1" w:styleId="WW8Num2z0">
    <w:name w:val="WW8Num2z0"/>
  </w:style>
  <w:style w:type="character" w:customStyle="1" w:styleId="WW8Num2z1">
    <w:name w:val="WW8Num2z1"/>
  </w:style>
  <w:style w:type="character" w:customStyle="1" w:styleId="WW8Num2z2">
    <w:name w:val="WW8Num2z2"/>
  </w:style>
  <w:style w:type="character" w:customStyle="1" w:styleId="WW8Num2z3">
    <w:name w:val="WW8Num2z3"/>
  </w:style>
  <w:style w:type="character" w:customStyle="1" w:styleId="WW8Num2z4">
    <w:name w:val="WW8Num2z4"/>
  </w:style>
  <w:style w:type="character" w:customStyle="1" w:styleId="WW8Num2z5">
    <w:name w:val="WW8Num2z5"/>
  </w:style>
  <w:style w:type="character" w:customStyle="1" w:styleId="WW8Num2z6">
    <w:name w:val="WW8Num2z6"/>
  </w:style>
  <w:style w:type="character" w:customStyle="1" w:styleId="WW8Num2z7">
    <w:name w:val="WW8Num2z7"/>
  </w:style>
  <w:style w:type="character" w:customStyle="1" w:styleId="WW8Num2z8">
    <w:name w:val="WW8Num2z8"/>
  </w:style>
  <w:style w:type="character" w:customStyle="1" w:styleId="WW8Num3z0">
    <w:name w:val="WW8Num3z0"/>
  </w:style>
  <w:style w:type="character" w:customStyle="1" w:styleId="WW8Num3z1">
    <w:name w:val="WW8Num3z1"/>
  </w:style>
  <w:style w:type="character" w:customStyle="1" w:styleId="WW8Num3z2">
    <w:name w:val="WW8Num3z2"/>
  </w:style>
  <w:style w:type="character" w:customStyle="1" w:styleId="WW8Num3z3">
    <w:name w:val="WW8Num3z3"/>
  </w:style>
  <w:style w:type="character" w:customStyle="1" w:styleId="WW8Num3z4">
    <w:name w:val="WW8Num3z4"/>
  </w:style>
  <w:style w:type="character" w:customStyle="1" w:styleId="WW8Num3z5">
    <w:name w:val="WW8Num3z5"/>
  </w:style>
  <w:style w:type="character" w:customStyle="1" w:styleId="WW8Num3z6">
    <w:name w:val="WW8Num3z6"/>
  </w:style>
  <w:style w:type="character" w:customStyle="1" w:styleId="WW8Num3z7">
    <w:name w:val="WW8Num3z7"/>
  </w:style>
  <w:style w:type="character" w:customStyle="1" w:styleId="WW8Num3z8">
    <w:name w:val="WW8Num3z8"/>
  </w:style>
  <w:style w:type="character" w:customStyle="1" w:styleId="WW8Num4z0">
    <w:name w:val="WW8Num4z0"/>
    <w:rPr>
      <w:i/>
    </w:rPr>
  </w:style>
  <w:style w:type="character" w:customStyle="1" w:styleId="WW8Num4z1">
    <w:name w:val="WW8Num4z1"/>
  </w:style>
  <w:style w:type="character" w:customStyle="1" w:styleId="WW8Num4z2">
    <w:name w:val="WW8Num4z2"/>
  </w:style>
  <w:style w:type="character" w:customStyle="1" w:styleId="WW8Num4z3">
    <w:name w:val="WW8Num4z3"/>
  </w:style>
  <w:style w:type="character" w:customStyle="1" w:styleId="WW8Num4z4">
    <w:name w:val="WW8Num4z4"/>
  </w:style>
  <w:style w:type="character" w:customStyle="1" w:styleId="WW8Num4z5">
    <w:name w:val="WW8Num4z5"/>
  </w:style>
  <w:style w:type="character" w:customStyle="1" w:styleId="WW8Num4z6">
    <w:name w:val="WW8Num4z6"/>
  </w:style>
  <w:style w:type="character" w:customStyle="1" w:styleId="WW8Num4z7">
    <w:name w:val="WW8Num4z7"/>
  </w:style>
  <w:style w:type="character" w:customStyle="1" w:styleId="WW8Num4z8">
    <w:name w:val="WW8Num4z8"/>
  </w:style>
  <w:style w:type="character" w:customStyle="1" w:styleId="WW8Num5z0">
    <w:name w:val="WW8Num5z0"/>
  </w:style>
  <w:style w:type="character" w:customStyle="1" w:styleId="WW8Num5z1">
    <w:name w:val="WW8Num5z1"/>
  </w:style>
  <w:style w:type="character" w:customStyle="1" w:styleId="WW8Num5z2">
    <w:name w:val="WW8Num5z2"/>
  </w:style>
  <w:style w:type="character" w:customStyle="1" w:styleId="WW8Num5z3">
    <w:name w:val="WW8Num5z3"/>
  </w:style>
  <w:style w:type="character" w:customStyle="1" w:styleId="WW8Num5z4">
    <w:name w:val="WW8Num5z4"/>
  </w:style>
  <w:style w:type="character" w:customStyle="1" w:styleId="WW8Num5z5">
    <w:name w:val="WW8Num5z5"/>
  </w:style>
  <w:style w:type="character" w:customStyle="1" w:styleId="WW8Num5z6">
    <w:name w:val="WW8Num5z6"/>
  </w:style>
  <w:style w:type="character" w:customStyle="1" w:styleId="WW8Num5z7">
    <w:name w:val="WW8Num5z7"/>
  </w:style>
  <w:style w:type="character" w:customStyle="1" w:styleId="WW8Num5z8">
    <w:name w:val="WW8Num5z8"/>
  </w:style>
  <w:style w:type="character" w:customStyle="1" w:styleId="FootnoteCharacters">
    <w:name w:val="Footnote Characters"/>
    <w:rPr>
      <w:vertAlign w:val="superscript"/>
    </w:rPr>
  </w:style>
  <w:style w:type="character" w:styleId="Hyperlink">
    <w:name w:val="Hyperlink"/>
    <w:rPr>
      <w:color w:val="0000FF"/>
      <w:u w:val="single"/>
    </w:rPr>
  </w:style>
  <w:style w:type="character" w:customStyle="1" w:styleId="WW8Num21z0">
    <w:name w:val="WW8Num21z0"/>
    <w:rPr>
      <w:rFonts w:ascii="Symbol" w:hAnsi="Symbol" w:cs="Times New Roman"/>
      <w:sz w:val="20"/>
      <w:szCs w:val="16"/>
    </w:rPr>
  </w:style>
  <w:style w:type="character" w:customStyle="1" w:styleId="WW8Num21z1">
    <w:name w:val="WW8Num21z1"/>
    <w:rPr>
      <w:rFonts w:ascii="Symbol" w:eastAsia="SimSun" w:hAnsi="Symbol"/>
      <w:sz w:val="16"/>
      <w:szCs w:val="24"/>
    </w:rPr>
  </w:style>
  <w:style w:type="character" w:styleId="Emphasis">
    <w:name w:val="Emphasis"/>
    <w:qFormat/>
    <w:rPr>
      <w:i/>
      <w:iCs/>
    </w:rPr>
  </w:style>
  <w:style w:type="paragraph" w:customStyle="1" w:styleId="Heading">
    <w:name w:val="Heading"/>
    <w:basedOn w:val="Normal"/>
    <w:next w:val="Subtitle"/>
    <w:pPr>
      <w:jc w:val="center"/>
    </w:pPr>
    <w:rPr>
      <w:rFonts w:cs="Arial"/>
      <w:b/>
      <w:bCs/>
      <w:kern w:val="1"/>
      <w:sz w:val="32"/>
      <w:szCs w:val="32"/>
    </w:rPr>
  </w:style>
  <w:style w:type="paragraph" w:styleId="BodyText">
    <w:name w:val="Body Text"/>
    <w:basedOn w:val="Normal"/>
    <w:pPr>
      <w:spacing w:after="140" w:line="288" w:lineRule="auto"/>
    </w:pPr>
  </w:style>
  <w:style w:type="paragraph" w:styleId="List">
    <w:name w:val="List"/>
    <w:basedOn w:val="BodyText"/>
    <w:rPr>
      <w:rFonts w:cs="FreeSans"/>
    </w:rPr>
  </w:style>
  <w:style w:type="paragraph" w:styleId="Caption">
    <w:name w:val="caption"/>
    <w:basedOn w:val="Normal"/>
    <w:qFormat/>
    <w:pPr>
      <w:suppressLineNumbers/>
      <w:spacing w:before="120" w:after="120"/>
    </w:pPr>
    <w:rPr>
      <w:rFonts w:cs="FreeSans"/>
      <w:i/>
      <w:iCs/>
    </w:rPr>
  </w:style>
  <w:style w:type="paragraph" w:customStyle="1" w:styleId="Index">
    <w:name w:val="Index"/>
    <w:basedOn w:val="Normal"/>
    <w:pPr>
      <w:suppressLineNumbers/>
    </w:pPr>
    <w:rPr>
      <w:rFonts w:cs="FreeSans"/>
    </w:rPr>
  </w:style>
  <w:style w:type="paragraph" w:styleId="Subtitle">
    <w:name w:val="Subtitle"/>
    <w:basedOn w:val="Normal"/>
    <w:next w:val="Normal"/>
    <w:uiPriority w:val="11"/>
    <w:qFormat/>
    <w:pPr>
      <w:spacing w:after="60"/>
      <w:jc w:val="center"/>
    </w:pPr>
    <w:rPr>
      <w:rFonts w:ascii="Arial" w:eastAsia="Arial" w:hAnsi="Arial" w:cs="Arial"/>
    </w:rPr>
  </w:style>
  <w:style w:type="paragraph" w:styleId="BodyTextIndent">
    <w:name w:val="Body Text Indent"/>
    <w:basedOn w:val="Normal"/>
    <w:pPr>
      <w:ind w:firstLine="567"/>
      <w:jc w:val="both"/>
    </w:pPr>
    <w:rPr>
      <w:sz w:val="20"/>
      <w:szCs w:val="20"/>
    </w:rPr>
  </w:style>
  <w:style w:type="paragraph" w:styleId="BodyTextIndent2">
    <w:name w:val="Body Text Indent 2"/>
    <w:basedOn w:val="Normal"/>
    <w:pPr>
      <w:ind w:left="567" w:hanging="567"/>
      <w:jc w:val="both"/>
    </w:pPr>
    <w:rPr>
      <w:sz w:val="20"/>
      <w:szCs w:val="20"/>
    </w:rPr>
  </w:style>
  <w:style w:type="paragraph" w:customStyle="1" w:styleId="Equation">
    <w:name w:val="Equation"/>
    <w:basedOn w:val="BodyTextIndent"/>
    <w:pPr>
      <w:tabs>
        <w:tab w:val="left" w:pos="57"/>
        <w:tab w:val="center" w:pos="1985"/>
        <w:tab w:val="right" w:pos="4026"/>
      </w:tabs>
      <w:ind w:firstLine="0"/>
      <w:jc w:val="left"/>
    </w:pPr>
  </w:style>
  <w:style w:type="paragraph" w:customStyle="1" w:styleId="Body">
    <w:name w:val="Body"/>
    <w:basedOn w:val="BodyTextIndent"/>
    <w:pPr>
      <w:ind w:firstLine="288"/>
    </w:pPr>
  </w:style>
  <w:style w:type="paragraph" w:customStyle="1" w:styleId="BodyAbstract">
    <w:name w:val="Body Abstract"/>
    <w:basedOn w:val="Heading1"/>
    <w:pPr>
      <w:numPr>
        <w:numId w:val="0"/>
      </w:numPr>
      <w:ind w:left="567" w:right="567"/>
    </w:pPr>
    <w:rPr>
      <w:b w:val="0"/>
      <w:i/>
    </w:rPr>
  </w:style>
  <w:style w:type="paragraph" w:styleId="FootnoteText">
    <w:name w:val="footnote text"/>
    <w:basedOn w:val="Normal"/>
    <w:rPr>
      <w:sz w:val="20"/>
      <w:szCs w:val="20"/>
    </w:rPr>
  </w:style>
  <w:style w:type="paragraph" w:customStyle="1" w:styleId="StyleTitle">
    <w:name w:val="Style Title"/>
    <w:basedOn w:val="Heading"/>
    <w:rPr>
      <w:sz w:val="24"/>
    </w:rPr>
  </w:style>
  <w:style w:type="paragraph" w:styleId="NormalWeb">
    <w:name w:val="Normal (Web)"/>
    <w:basedOn w:val="Normal"/>
    <w:pPr>
      <w:spacing w:before="280" w:after="119"/>
    </w:pPr>
  </w:style>
  <w:style w:type="paragraph" w:customStyle="1" w:styleId="Author">
    <w:name w:val="Author"/>
    <w:basedOn w:val="Normal"/>
    <w:pPr>
      <w:jc w:val="center"/>
    </w:pPr>
    <w:rPr>
      <w:b/>
    </w:rPr>
  </w:style>
  <w:style w:type="paragraph" w:customStyle="1" w:styleId="AbstractTitle">
    <w:name w:val="Abstract Title"/>
    <w:basedOn w:val="Normal"/>
    <w:pPr>
      <w:jc w:val="center"/>
    </w:pPr>
    <w:rPr>
      <w:b/>
      <w:sz w:val="20"/>
      <w:szCs w:val="20"/>
    </w:rPr>
  </w:style>
  <w:style w:type="paragraph" w:customStyle="1" w:styleId="FrameContents">
    <w:name w:val="Frame Contents"/>
    <w:basedOn w:val="Normal"/>
  </w:style>
  <w:style w:type="paragraph" w:customStyle="1" w:styleId="TableContents">
    <w:name w:val="Table Contents"/>
    <w:basedOn w:val="Normal"/>
    <w:pPr>
      <w:suppressLineNumbers/>
    </w:pPr>
  </w:style>
  <w:style w:type="paragraph" w:customStyle="1" w:styleId="TableHeading">
    <w:name w:val="Table Heading"/>
    <w:basedOn w:val="TableContents"/>
    <w:pPr>
      <w:jc w:val="center"/>
    </w:pPr>
    <w:rPr>
      <w:b/>
      <w:bCs/>
    </w:rPr>
  </w:style>
  <w:style w:type="paragraph" w:customStyle="1" w:styleId="JSKReferenceItem">
    <w:name w:val="JSK Reference Item"/>
    <w:basedOn w:val="Normal"/>
    <w:pPr>
      <w:numPr>
        <w:numId w:val="3"/>
      </w:numPr>
      <w:snapToGrid w:val="0"/>
      <w:jc w:val="both"/>
    </w:pPr>
    <w:rPr>
      <w:sz w:val="16"/>
    </w:rPr>
  </w:style>
  <w:style w:type="paragraph" w:customStyle="1" w:styleId="JSKParagraph">
    <w:name w:val="JSK Paragraph"/>
    <w:basedOn w:val="Normal"/>
    <w:pPr>
      <w:snapToGrid w:val="0"/>
      <w:ind w:firstLine="216"/>
      <w:jc w:val="both"/>
    </w:pPr>
    <w:rPr>
      <w:sz w:val="20"/>
    </w:rPr>
  </w:style>
  <w:style w:type="paragraph" w:customStyle="1" w:styleId="Gambar">
    <w:name w:val="Gambar"/>
    <w:basedOn w:val="Caption"/>
  </w:style>
  <w:style w:type="paragraph" w:customStyle="1" w:styleId="Tabel">
    <w:name w:val="Tabel"/>
    <w:basedOn w:val="Caption"/>
  </w:style>
  <w:style w:type="paragraph" w:styleId="Header">
    <w:name w:val="header"/>
    <w:basedOn w:val="Normal"/>
    <w:link w:val="HeaderChar"/>
    <w:uiPriority w:val="99"/>
    <w:unhideWhenUsed/>
    <w:rsid w:val="0083285D"/>
    <w:pPr>
      <w:tabs>
        <w:tab w:val="center" w:pos="4680"/>
        <w:tab w:val="right" w:pos="9360"/>
      </w:tabs>
    </w:pPr>
  </w:style>
  <w:style w:type="character" w:customStyle="1" w:styleId="HeaderChar">
    <w:name w:val="Header Char"/>
    <w:link w:val="Header"/>
    <w:uiPriority w:val="99"/>
    <w:rsid w:val="0083285D"/>
    <w:rPr>
      <w:sz w:val="24"/>
      <w:szCs w:val="24"/>
      <w:lang w:val="id-ID" w:eastAsia="zh-CN"/>
    </w:rPr>
  </w:style>
  <w:style w:type="paragraph" w:styleId="Footer">
    <w:name w:val="footer"/>
    <w:basedOn w:val="Normal"/>
    <w:link w:val="FooterChar"/>
    <w:uiPriority w:val="99"/>
    <w:unhideWhenUsed/>
    <w:rsid w:val="0083285D"/>
    <w:pPr>
      <w:tabs>
        <w:tab w:val="center" w:pos="4680"/>
        <w:tab w:val="right" w:pos="9360"/>
      </w:tabs>
    </w:pPr>
  </w:style>
  <w:style w:type="character" w:customStyle="1" w:styleId="FooterChar">
    <w:name w:val="Footer Char"/>
    <w:link w:val="Footer"/>
    <w:uiPriority w:val="99"/>
    <w:rsid w:val="0083285D"/>
    <w:rPr>
      <w:sz w:val="24"/>
      <w:szCs w:val="24"/>
      <w:lang w:val="id-ID" w:eastAsia="zh-CN"/>
    </w:rPr>
  </w:style>
  <w:style w:type="paragraph" w:styleId="ListParagraph">
    <w:name w:val="List Paragraph"/>
    <w:basedOn w:val="Normal"/>
    <w:uiPriority w:val="34"/>
    <w:qFormat/>
    <w:rsid w:val="006C7A28"/>
    <w:pPr>
      <w:ind w:left="720"/>
      <w:contextualSpacing/>
    </w:pPr>
  </w:style>
  <w:style w:type="paragraph" w:styleId="HTMLPreformatted">
    <w:name w:val="HTML Preformatted"/>
    <w:basedOn w:val="Normal"/>
    <w:link w:val="HTMLPreformattedChar"/>
    <w:uiPriority w:val="99"/>
    <w:semiHidden/>
    <w:unhideWhenUsed/>
    <w:rsid w:val="0067458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pPr>
    <w:rPr>
      <w:rFonts w:ascii="Courier New" w:hAnsi="Courier New" w:cs="Courier New"/>
      <w:sz w:val="20"/>
      <w:szCs w:val="20"/>
      <w:lang w:val="en-US" w:eastAsia="en-US"/>
    </w:rPr>
  </w:style>
  <w:style w:type="character" w:customStyle="1" w:styleId="HTMLPreformattedChar">
    <w:name w:val="HTML Preformatted Char"/>
    <w:basedOn w:val="DefaultParagraphFont"/>
    <w:link w:val="HTMLPreformatted"/>
    <w:uiPriority w:val="99"/>
    <w:semiHidden/>
    <w:rsid w:val="0067458E"/>
    <w:rPr>
      <w:rFonts w:ascii="Courier New" w:hAnsi="Courier New" w:cs="Courier New"/>
    </w:rPr>
  </w:style>
  <w:style w:type="table" w:customStyle="1" w:styleId="a">
    <w:basedOn w:val="TableNormal"/>
    <w:tblPr>
      <w:tblStyleRowBandSize w:val="1"/>
      <w:tblStyleColBandSize w:val="1"/>
      <w:tblCellMar>
        <w:top w:w="100" w:type="dxa"/>
        <w:left w:w="100" w:type="dxa"/>
        <w:bottom w:w="100" w:type="dxa"/>
        <w:right w:w="10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5" Type="http://schemas.openxmlformats.org/officeDocument/2006/relationships/settings" Target="settings.xml"/><Relationship Id="rId15" Type="http://schemas.openxmlformats.org/officeDocument/2006/relationships/footer" Target="footer3.xml"/><Relationship Id="rId10" Type="http://schemas.openxmlformats.org/officeDocument/2006/relationships/header" Target="header1.xml"/><Relationship Id="rId4" Type="http://schemas.openxmlformats.org/officeDocument/2006/relationships/styles" Target="styles.xml"/><Relationship Id="rId9" Type="http://schemas.openxmlformats.org/officeDocument/2006/relationships/hyperlink" Target="mailto:ikalely@gmail.com" TargetMode="External"/><Relationship Id="rId14" Type="http://schemas.openxmlformats.org/officeDocument/2006/relationships/header" Target="header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nP/uLRqcAkP8oTA6iXuVv9dx/3w==">CgMxLjAyCGguZ2pkZ3hzMgloLjMwajB6bGw4AHIhMWhsQmpTemtsdlpnNC1xMHFXX2k0SDZUckJ5SGVfblBf</go:docsCustomData>
</go:gDocsCustomXmlDataStorage>
</file>

<file path=customXml/itemProps1.xml><?xml version="1.0" encoding="utf-8"?>
<ds:datastoreItem xmlns:ds="http://schemas.openxmlformats.org/officeDocument/2006/customXml" ds:itemID="{435A48A9-C9D3-4287-9004-9E899320A89C}">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9</Pages>
  <Words>16285</Words>
  <Characters>92827</Characters>
  <Application>Microsoft Office Word</Application>
  <DocSecurity>0</DocSecurity>
  <Lines>773</Lines>
  <Paragraphs>217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108895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Reviewer</dc:creator>
  <cp:lastModifiedBy>putri silvia natasya</cp:lastModifiedBy>
  <cp:revision>2</cp:revision>
  <dcterms:created xsi:type="dcterms:W3CDTF">2025-04-24T22:30:00Z</dcterms:created>
  <dcterms:modified xsi:type="dcterms:W3CDTF">2025-04-24T22:30:00Z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Id 0_1">
    <vt:lpwstr>http://www.zotero.org/styles/american-medical-association</vt:lpwstr>
  </property>
  <property fmtid="{D5CDD505-2E9C-101B-9397-08002B2CF9AE}" pid="3" name="Mendeley Recent Style Name 0_1">
    <vt:lpwstr>American Medical Association 11th edition</vt:lpwstr>
  </property>
  <property fmtid="{D5CDD505-2E9C-101B-9397-08002B2CF9AE}" pid="4" name="Mendeley Recent Style Id 1_1">
    <vt:lpwstr>http://www.zotero.org/styles/american-political-science-association</vt:lpwstr>
  </property>
  <property fmtid="{D5CDD505-2E9C-101B-9397-08002B2CF9AE}" pid="5" name="Mendeley Recent Style Name 1_1">
    <vt:lpwstr>American Political Science Association</vt:lpwstr>
  </property>
  <property fmtid="{D5CDD505-2E9C-101B-9397-08002B2CF9AE}" pid="6" name="Mendeley Recent Style Id 2_1">
    <vt:lpwstr>http://www.zotero.org/styles/apa</vt:lpwstr>
  </property>
  <property fmtid="{D5CDD505-2E9C-101B-9397-08002B2CF9AE}" pid="7" name="Mendeley Recent Style Name 2_1">
    <vt:lpwstr>American Psychological Association 7th edition</vt:lpwstr>
  </property>
  <property fmtid="{D5CDD505-2E9C-101B-9397-08002B2CF9AE}" pid="8" name="Mendeley Recent Style Id 3_1">
    <vt:lpwstr>http://www.zotero.org/styles/american-sociological-association</vt:lpwstr>
  </property>
  <property fmtid="{D5CDD505-2E9C-101B-9397-08002B2CF9AE}" pid="9" name="Mendeley Recent Style Name 3_1">
    <vt:lpwstr>American Sociological Association 6th/7th edition</vt:lpwstr>
  </property>
  <property fmtid="{D5CDD505-2E9C-101B-9397-08002B2CF9AE}" pid="10" name="Mendeley Recent Style Id 4_1">
    <vt:lpwstr>http://www.zotero.org/styles/chicago-author-date</vt:lpwstr>
  </property>
  <property fmtid="{D5CDD505-2E9C-101B-9397-08002B2CF9AE}" pid="11" name="Mendeley Recent Style Name 4_1">
    <vt:lpwstr>Chicago Manual of Style 17th edition (author-date)</vt:lpwstr>
  </property>
  <property fmtid="{D5CDD505-2E9C-101B-9397-08002B2CF9AE}" pid="12" name="Mendeley Recent Style Id 5_1">
    <vt:lpwstr>http://www.zotero.org/styles/harvard-cite-them-right</vt:lpwstr>
  </property>
  <property fmtid="{D5CDD505-2E9C-101B-9397-08002B2CF9AE}" pid="13" name="Mendeley Recent Style Name 5_1">
    <vt:lpwstr>Cite Them Right 12th edition - Harvard</vt:lpwstr>
  </property>
  <property fmtid="{D5CDD505-2E9C-101B-9397-08002B2CF9AE}" pid="14" name="Mendeley Recent Style Id 6_1">
    <vt:lpwstr>http://www.zotero.org/styles/ieee</vt:lpwstr>
  </property>
  <property fmtid="{D5CDD505-2E9C-101B-9397-08002B2CF9AE}" pid="15" name="Mendeley Recent Style Name 6_1">
    <vt:lpwstr>IEEE</vt:lpwstr>
  </property>
  <property fmtid="{D5CDD505-2E9C-101B-9397-08002B2CF9AE}" pid="16" name="Mendeley Recent Style Id 7_1">
    <vt:lpwstr>http://www.zotero.org/styles/modern-humanities-research-association</vt:lpwstr>
  </property>
  <property fmtid="{D5CDD505-2E9C-101B-9397-08002B2CF9AE}" pid="17" name="Mendeley Recent Style Name 7_1">
    <vt:lpwstr>Modern Humanities Research Association 4th edition (note with bibliography)</vt:lpwstr>
  </property>
  <property fmtid="{D5CDD505-2E9C-101B-9397-08002B2CF9AE}" pid="18" name="Mendeley Recent Style Id 8_1">
    <vt:lpwstr>http://www.zotero.org/styles/modern-language-association</vt:lpwstr>
  </property>
  <property fmtid="{D5CDD505-2E9C-101B-9397-08002B2CF9AE}" pid="19" name="Mendeley Recent Style Name 8_1">
    <vt:lpwstr>Modern Language Association 9th edition</vt:lpwstr>
  </property>
  <property fmtid="{D5CDD505-2E9C-101B-9397-08002B2CF9AE}" pid="20" name="Mendeley Recent Style Id 9_1">
    <vt:lpwstr>http://www.zotero.org/styles/nature</vt:lpwstr>
  </property>
  <property fmtid="{D5CDD505-2E9C-101B-9397-08002B2CF9AE}" pid="21" name="Mendeley Recent Style Name 9_1">
    <vt:lpwstr>Nature</vt:lpwstr>
  </property>
  <property fmtid="{D5CDD505-2E9C-101B-9397-08002B2CF9AE}" pid="22" name="Mendeley Document_1">
    <vt:lpwstr>True</vt:lpwstr>
  </property>
  <property fmtid="{D5CDD505-2E9C-101B-9397-08002B2CF9AE}" pid="23" name="Mendeley Unique User Id_1">
    <vt:lpwstr>78a50282-7ce2-37ec-992d-1c05179ebee6</vt:lpwstr>
  </property>
  <property fmtid="{D5CDD505-2E9C-101B-9397-08002B2CF9AE}" pid="24" name="Mendeley Citation Style_1">
    <vt:lpwstr>http://www.zotero.org/styles/ieee</vt:lpwstr>
  </property>
</Properties>
</file>